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73D" w:rsidRDefault="0022473D" w:rsidP="0022473D">
      <w:pPr>
        <w:pStyle w:val="af4"/>
        <w:ind w:right="283"/>
        <w:jc w:val="both"/>
        <w:rPr>
          <w:b/>
          <w:sz w:val="24"/>
          <w:szCs w:val="24"/>
        </w:rPr>
      </w:pPr>
    </w:p>
    <w:p w:rsidR="0022473D" w:rsidRPr="0022473D" w:rsidRDefault="0022473D" w:rsidP="0022473D">
      <w:pPr>
        <w:pStyle w:val="af4"/>
        <w:ind w:right="283"/>
        <w:rPr>
          <w:b/>
          <w:sz w:val="24"/>
          <w:szCs w:val="24"/>
        </w:rPr>
      </w:pPr>
      <w:r w:rsidRPr="0022473D">
        <w:rPr>
          <w:b/>
          <w:sz w:val="24"/>
          <w:szCs w:val="24"/>
        </w:rPr>
        <w:t xml:space="preserve">АДМИНИСТРАЦИЯ  </w:t>
      </w:r>
      <w:r w:rsidR="005F1195">
        <w:rPr>
          <w:b/>
          <w:sz w:val="24"/>
          <w:szCs w:val="24"/>
        </w:rPr>
        <w:t>ЗАХАРОВ</w:t>
      </w:r>
      <w:r w:rsidRPr="0022473D">
        <w:rPr>
          <w:b/>
          <w:sz w:val="24"/>
          <w:szCs w:val="24"/>
        </w:rPr>
        <w:t>СКОГО</w:t>
      </w:r>
    </w:p>
    <w:p w:rsidR="0022473D" w:rsidRPr="0022473D" w:rsidRDefault="0022473D" w:rsidP="0022473D">
      <w:pPr>
        <w:pStyle w:val="af4"/>
        <w:ind w:right="283"/>
        <w:rPr>
          <w:b/>
          <w:sz w:val="24"/>
          <w:szCs w:val="24"/>
        </w:rPr>
      </w:pPr>
      <w:r w:rsidRPr="0022473D">
        <w:rPr>
          <w:b/>
          <w:sz w:val="24"/>
          <w:szCs w:val="24"/>
        </w:rPr>
        <w:t>СЕЛЬСКОГО ПОСЕЛЕНИЯ</w:t>
      </w:r>
    </w:p>
    <w:p w:rsidR="0022473D" w:rsidRPr="0022473D" w:rsidRDefault="0022473D" w:rsidP="0022473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22473D" w:rsidRPr="0022473D" w:rsidRDefault="0022473D" w:rsidP="0022473D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2473D" w:rsidRPr="00AB7B48" w:rsidRDefault="0022473D" w:rsidP="0022473D">
      <w:pPr>
        <w:ind w:right="283"/>
        <w:jc w:val="center"/>
        <w:rPr>
          <w:b/>
          <w:sz w:val="24"/>
          <w:szCs w:val="24"/>
        </w:rPr>
      </w:pPr>
    </w:p>
    <w:p w:rsidR="0022473D" w:rsidRPr="0022473D" w:rsidRDefault="0022473D" w:rsidP="0022473D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22473D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6D4030" w:rsidRDefault="006D4030" w:rsidP="006D4030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декабря 2015г. № 48</w:t>
      </w:r>
    </w:p>
    <w:p w:rsidR="00573FEC" w:rsidRDefault="006D4030" w:rsidP="006D4030">
      <w:pPr>
        <w:ind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FEC" w:rsidRDefault="00573FEC" w:rsidP="0022473D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3FEC" w:rsidRDefault="00573FE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573FEC" w:rsidRDefault="00573FE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73FEC" w:rsidRDefault="00573FE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573FEC" w:rsidRDefault="00573FE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573FEC" w:rsidRDefault="00573FEC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Е.А. Кийков</w:t>
      </w:r>
    </w:p>
    <w:p w:rsidR="00573FEC" w:rsidRDefault="00573FE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6D4030" w:rsidRDefault="006D4030" w:rsidP="006D4030">
      <w:pPr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декабря 2015г. № 48</w:t>
      </w:r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573FEC" w:rsidRDefault="005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573FEC" w:rsidRDefault="00573FEC">
      <w:pPr>
        <w:pStyle w:val="13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1F1659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</w:t>
      </w:r>
      <w:r w:rsidR="0022473D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473D" w:rsidRPr="0022473D" w:rsidRDefault="0022473D" w:rsidP="0022473D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>4035</w:t>
      </w:r>
      <w:r w:rsidR="005F1195">
        <w:rPr>
          <w:rFonts w:ascii="Times New Roman" w:hAnsi="Times New Roman" w:cs="Times New Roman"/>
          <w:sz w:val="24"/>
          <w:szCs w:val="24"/>
        </w:rPr>
        <w:t>50</w:t>
      </w:r>
      <w:r w:rsidRPr="0022473D">
        <w:rPr>
          <w:rFonts w:ascii="Times New Roman" w:hAnsi="Times New Roman" w:cs="Times New Roman"/>
          <w:sz w:val="24"/>
          <w:szCs w:val="24"/>
        </w:rPr>
        <w:t>, Волгоградская область, Клетский район,</w:t>
      </w:r>
      <w:r w:rsidR="005F1195">
        <w:rPr>
          <w:rFonts w:ascii="Times New Roman" w:hAnsi="Times New Roman" w:cs="Times New Roman"/>
          <w:sz w:val="24"/>
          <w:szCs w:val="24"/>
        </w:rPr>
        <w:t xml:space="preserve"> х. Захаров, ул. Набережная, д. 11</w:t>
      </w:r>
      <w:r w:rsidRPr="0022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5F1195">
        <w:rPr>
          <w:rFonts w:ascii="Times New Roman" w:hAnsi="Times New Roman" w:cs="Times New Roman"/>
          <w:sz w:val="24"/>
          <w:szCs w:val="24"/>
        </w:rPr>
        <w:t>41</w:t>
      </w:r>
      <w:r w:rsidRPr="0022473D">
        <w:rPr>
          <w:rFonts w:ascii="Times New Roman" w:hAnsi="Times New Roman" w:cs="Times New Roman"/>
          <w:sz w:val="24"/>
          <w:szCs w:val="24"/>
        </w:rPr>
        <w:t xml:space="preserve"> - </w:t>
      </w:r>
      <w:r w:rsidR="005F1195">
        <w:rPr>
          <w:rFonts w:ascii="Times New Roman" w:hAnsi="Times New Roman" w:cs="Times New Roman"/>
          <w:sz w:val="24"/>
          <w:szCs w:val="24"/>
        </w:rPr>
        <w:t>33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573FEC" w:rsidRPr="0022473D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5F1195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22473D" w:rsidRPr="0022473D">
        <w:rPr>
          <w:rFonts w:ascii="Times New Roman" w:hAnsi="Times New Roman" w:cs="Times New Roman"/>
          <w:sz w:val="24"/>
          <w:szCs w:val="24"/>
        </w:rPr>
        <w:t>@</w:t>
      </w:r>
      <w:r w:rsidR="0022473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2473D" w:rsidRPr="0022473D">
        <w:rPr>
          <w:rFonts w:ascii="Times New Roman" w:hAnsi="Times New Roman" w:cs="Times New Roman"/>
          <w:sz w:val="24"/>
          <w:szCs w:val="24"/>
        </w:rPr>
        <w:t>/</w:t>
      </w:r>
      <w:r w:rsidR="0022473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573FEC" w:rsidRDefault="00573FEC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1F1659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r w:rsidR="0022473D">
        <w:rPr>
          <w:rFonts w:ascii="Times New Roman" w:hAnsi="Times New Roman" w:cs="Times New Roman"/>
          <w:sz w:val="24"/>
          <w:szCs w:val="24"/>
        </w:rPr>
        <w:t>адм-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 w:rsidR="0022473D">
        <w:rPr>
          <w:rFonts w:ascii="Times New Roman" w:hAnsi="Times New Roman" w:cs="Times New Roman"/>
          <w:sz w:val="24"/>
          <w:szCs w:val="24"/>
        </w:rPr>
        <w:t>ская.рф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использования;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Администрацию. 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573FEC" w:rsidRDefault="00573FEC">
      <w:pPr>
        <w:numPr>
          <w:ilvl w:val="0"/>
          <w:numId w:val="3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573FEC" w:rsidRDefault="00573FEC">
      <w:pPr>
        <w:numPr>
          <w:ilvl w:val="0"/>
          <w:numId w:val="3"/>
        </w:numPr>
        <w:autoSpaceDE w:val="0"/>
        <w:ind w:left="-23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РФ от 01.09.2014 № 540 «Об утверждении классификатора видов разрешенного использования земельных участков» (текст документа опубликован в издании «Российская газета» от 24.09.2014 № 217)</w:t>
      </w:r>
    </w:p>
    <w:p w:rsidR="00573FEC" w:rsidRDefault="00573FEC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области.</w:t>
      </w:r>
    </w:p>
    <w:p w:rsidR="00573FEC" w:rsidRDefault="00573FE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необходимых в соответствии с нормативными правовыми актами для предоставления муниципальной услуги, и порядок их предоставления: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(далее — заявление, в том числе в электронной форме) по форме согласно приложению № 1 к настоящему Административному регламенту;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документы, удостоверяющие личность заявителя;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доверенность от заявителя, оформленная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случае подачи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заявления уполномоченным лицом);</w:t>
      </w:r>
    </w:p>
    <w:p w:rsidR="00573FEC" w:rsidRDefault="00573F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учредительные документы юридического лица (за исключением отраслевых (функциональных) и территориальных органов администрации Клетского муниципального  района).</w:t>
      </w:r>
    </w:p>
    <w:p w:rsidR="00573FEC" w:rsidRDefault="00573FEC">
      <w:pPr>
        <w:autoSpaceDE w:val="0"/>
        <w:ind w:left="0" w:firstLine="708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 должны быть представлены в оригиналах, которые подлежат возврату, и ксерокопиях, которые остаются в архиве Администрации. Копии документов предоставляются с подлинными экземплярами документов специалисту Администрации, осуществляющему приём документов, который сверяет подлинный экземпляр с копией</w:t>
      </w:r>
      <w:r>
        <w:rPr>
          <w:rFonts w:eastAsia="Times New Roman" w:cs="Times New Roman"/>
          <w:sz w:val="24"/>
          <w:szCs w:val="24"/>
        </w:rPr>
        <w:t>.</w:t>
      </w:r>
    </w:p>
    <w:p w:rsidR="00573FEC" w:rsidRDefault="00573FEC">
      <w:pPr>
        <w:pStyle w:val="18"/>
        <w:autoSpaceDE w:val="0"/>
        <w:ind w:right="57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копии правоустанавливающих документов на земельный участок, 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кадастровый паспорт земельного участка, 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73FEC" w:rsidRDefault="00573FEC">
      <w:pPr>
        <w:pStyle w:val="18"/>
        <w:autoSpaceDE w:val="0"/>
        <w:ind w:right="57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73FEC" w:rsidRDefault="00573FEC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Администрация не вправе требовать от заявителя представления документов, не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2.6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раздела.</w:t>
      </w: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указание фамилии, имени и отчества заявителя, его места жительства, телефона без сокращений;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pStyle w:val="af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 Исчерпывающий перечень оснований для отказа в приеме документов, необходимых для предоставления муниципальной услуги: 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непредставление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пункте 2.6.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нарушение требований к оформлению документов. 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Pr="0022473D" w:rsidRDefault="00573FEC">
      <w:pPr>
        <w:pStyle w:val="af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Исчерпывающий перечень оснований для отказа в предоставлении муниципальной услуги: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подача заявления неуполномоченным лицом;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судебных актов, препятствующих предоставлению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FEC" w:rsidRDefault="00573FEC">
      <w:pPr>
        <w:autoSpaceDE w:val="0"/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без взимания государственной пошлины или иной платы.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573FEC" w:rsidRDefault="00573FEC">
      <w:pPr>
        <w:pStyle w:val="af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4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  <w:t>2.14.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r214"/>
      <w:bookmarkEnd w:id="5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оборудуются визуальной, текстовой информацией, размещаемой на информационном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стенде;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237"/>
      <w:bookmarkEnd w:id="6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2.16.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241"/>
      <w:bookmarkEnd w:id="7"/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FEC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 w:rsidP="005F1195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5F119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573FEC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FEC" w:rsidRDefault="00573FEC">
      <w:pPr>
        <w:autoSpaceDE w:val="0"/>
        <w:ind w:left="0" w:firstLine="0"/>
        <w:jc w:val="center"/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314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Иные требования к предоставлению муниципальных услуг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2.6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573FEC" w:rsidRDefault="00573FEC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573FEC" w:rsidRDefault="00573FEC">
      <w:pPr>
        <w:pStyle w:val="af2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рассмотрение поступившего заявления;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подготовка и согласование проекта письма Администрации об установлении </w:t>
      </w:r>
      <w:r>
        <w:rPr>
          <w:rFonts w:ascii="Times New Roman" w:hAnsi="Times New Roman" w:cs="Times New Roman"/>
          <w:sz w:val="24"/>
          <w:szCs w:val="24"/>
        </w:rPr>
        <w:t>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выдача (направление) заявителю письма Администрации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разрешенного использования земельного участка классификатору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земельных участков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представлены в приложении № 2 к настоящему административному регламенту.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Прием и регистрация документов: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случае, если представлен неполный комплект документов,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>
        <w:rPr>
          <w:rFonts w:ascii="Times New Roman" w:hAnsi="Times New Roman" w:cs="Times New Roman"/>
          <w:sz w:val="24"/>
          <w:szCs w:val="24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если представлен полный пакет 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документов, регистрирует заявление. Заявителю выдается</w:t>
      </w:r>
      <w:r>
        <w:rPr>
          <w:rFonts w:ascii="Times New Roman" w:hAnsi="Times New Roman" w:cs="Times New Roman"/>
          <w:sz w:val="24"/>
          <w:szCs w:val="24"/>
        </w:rPr>
        <w:t xml:space="preserve"> расписка  в получении документов с указанием перечня и даты их получения;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формирование представленного пакета документов и направление его ответственному исполнителю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либо, в случае непредставления документов, необходимых в соответствии с нормативными правовыми актами для предоставления муниципальной услуги,  выполнение административной процедуры, предусмотренной  п. 3.3. настоящего Административного регламента.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расписки с указанием даты и перечня документов, принятых у заявителя. 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 Администрации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3 рабочих дня;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основании полученных посредством межведомственного взаимодействия ответов специалист Администрации формирует итоговый пакет документов и направляет его ответственному исполнителю Администрации.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способом   фиксации  административной  процедуры  является  отметка в журнале регистрации о приеме заявления и пакета документов для передачи их ответственному исполнителю.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поступившего заявления: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исполнителю Администрации заявления;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 Администрации осуществляет их рассмотрение. Максимальный срок выполнения данного действия составляет 5 рабочих дней;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в случае, если представлен неполный комплект документов, указанных в пункте 2.6. Административного регламента, ответственный исполнитель Администрации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подготовки такого письма составляет 3 рабочих дня;</w:t>
      </w:r>
    </w:p>
    <w:p w:rsidR="00573FEC" w:rsidRDefault="00573FEC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специалист, ответственный за предоставление муниципальной услуги, при отсутствии оснований для отказа в предоставлении муниципальной услуги, подготавливает проект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Максимальный срок выполнения данной административной процедуры составляет 20 рабочих дней со дня регистрации заявления;</w:t>
      </w:r>
    </w:p>
    <w:p w:rsidR="00573FEC" w:rsidRDefault="00573FEC">
      <w:pPr>
        <w:ind w:left="0" w:firstLine="0"/>
      </w:pPr>
      <w:r>
        <w:rPr>
          <w:rFonts w:ascii="Times New Roman" w:hAnsi="Times New Roman" w:cs="Times New Roman"/>
          <w:sz w:val="24"/>
          <w:szCs w:val="24"/>
        </w:rPr>
        <w:tab/>
        <w:t>5) результатом исполнения административной процедуры является подготовка проекта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pStyle w:val="af3"/>
        <w:spacing w:before="0" w:after="0"/>
        <w:jc w:val="both"/>
      </w:pPr>
      <w:r>
        <w:tab/>
        <w:t>6) способом фиксации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3.5. Согласование проекта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Специалист, в должностные обязанности которого входит исполнение административной процедуры, осуществляет согласование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исполнения процедуры не должен превышать 25 рабочих дней со дня регистрации заявления.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Выдача (направление) заявителю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основанием для начала административной процедуры является регистрация в  Администрации письма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после регистрации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услуги, специалист осуществляет передачу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результатом административной процедуры является выдача специалистом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 заявителю лично или их отправка посредством почтовой связи.</w:t>
      </w:r>
    </w:p>
    <w:p w:rsidR="00573FEC" w:rsidRDefault="00573FEC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73FEC" w:rsidRPr="0022473D" w:rsidRDefault="00573FEC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573FEC" w:rsidRPr="0022473D" w:rsidRDefault="00573FEC">
      <w:pPr>
        <w:autoSpaceDE w:val="0"/>
        <w:ind w:left="0" w:firstLine="5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573FEC" w:rsidRDefault="00573FE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573FEC" w:rsidRDefault="00573FE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573FEC" w:rsidRDefault="00573FEC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502"/>
      <w:bookmarkEnd w:id="9"/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соответствия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разрешенного использования  земельного участка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классификатору видов разрешенного использования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на основании заявления</w:t>
      </w:r>
    </w:p>
    <w:p w:rsidR="00573FEC" w:rsidRDefault="00573FEC">
      <w:pPr>
        <w:pStyle w:val="ConsPlusNormal"/>
        <w:ind w:left="482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правообладателя земельного участка»</w:t>
      </w:r>
    </w:p>
    <w:p w:rsidR="00573FEC" w:rsidRDefault="00573FEC">
      <w:pPr>
        <w:pStyle w:val="af2"/>
        <w:numPr>
          <w:ilvl w:val="0"/>
          <w:numId w:val="4"/>
        </w:numPr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73FEC" w:rsidRDefault="00573FEC">
      <w:pPr>
        <w:pStyle w:val="af2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573FEC" w:rsidRDefault="00573FEC">
      <w:pPr>
        <w:pStyle w:val="af2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73FEC" w:rsidRDefault="00573FEC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решения  об установлении соответствия разрешенного использования 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Главе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 физического лица полностью;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573FEC" w:rsidRDefault="00573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573FEC" w:rsidRDefault="00573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573FEC" w:rsidRDefault="0057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(действующего по доверенности)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заявителя: 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(место регистрации физического лица;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 юридического лица)</w:t>
      </w:r>
    </w:p>
    <w:p w:rsidR="00573FEC" w:rsidRDefault="00573FEC">
      <w:pPr>
        <w:pStyle w:val="af2"/>
        <w:numPr>
          <w:ilvl w:val="0"/>
          <w:numId w:val="4"/>
        </w:numPr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электронный адрес____________________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иные сведения о заявителе: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Вас установить вид разрешенного с использования земельного участка с кадастровым номером __________________ в соответствие классификатору видов разрешенного использования земельных участков. В настоящее время вид разрешенного использования_______________________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 и вид разрешенного использования 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(улица, дом, корпус, строение)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4________________________________________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                                                           _________________________</w:t>
      </w:r>
    </w:p>
    <w:p w:rsidR="00573FEC" w:rsidRDefault="00573FEC">
      <w:pPr>
        <w:tabs>
          <w:tab w:val="left" w:pos="701"/>
          <w:tab w:val="center" w:pos="510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земельного участка;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ЕГРП на недвижимое имущество и сделок с ним (на объект недвижимости и земельный участок);</w:t>
      </w: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ЕГРИП или ЕГРЮЛ;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на объект недвижимости</w:t>
      </w: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обработку своих персональных данных. Представленные мною персональные данные вносятся и хранятся в автоматизированной информационной системе «Имущество», а также на твердом носителе (исходящем документе – распоряжении Администрации)* постоянно в соответствии с действующим законодательством.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Дата « ___ » __________ 20___г.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573FEC" w:rsidRDefault="00573FEC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соответствия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разрешенного использования  земельного участка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классификатору видов разрешенного использования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на основании заявления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правообладателя земельного участка»</w:t>
      </w: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73FEC" w:rsidRDefault="00573FEC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решения  об установлении соответствия разрешенного использования 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45pt;margin-top:2.5pt;width:476.15pt;height:33.75pt;z-index:251653632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5pt;margin-top:7.6pt;width:.5pt;height:27pt;z-index:251654656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28" type="#_x0000_t202" style="position:absolute;left:0;text-align:left;margin-left:31.7pt;margin-top:6.5pt;width:479.9pt;height:69.25pt;z-index:251655680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29" type="#_x0000_t32" style="position:absolute;left:0;text-align:left;margin-left:269.5pt;margin-top:12.9pt;width:.5pt;height:27pt;z-index:251656704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30" type="#_x0000_t202" style="position:absolute;left:0;text-align:left;margin-left:31.7pt;margin-top:6.9pt;width:479.9pt;height:36.55pt;z-index:251657728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поступившего заявления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31" type="#_x0000_t32" style="position:absolute;left:0;text-align:left;margin-left:269.5pt;margin-top:11.2pt;width:.5pt;height:27pt;z-index:251658752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32" type="#_x0000_t202" style="position:absolute;left:0;text-align:left;margin-left:31.7pt;margin-top:4.1pt;width:481.35pt;height:72.55pt;z-index:251659776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согласование проекта распоряжения Администрации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7AF6">
        <w:pict>
          <v:shape id="_x0000_s1033" type="#_x0000_t32" style="position:absolute;left:0;text-align:left;margin-left:269.5pt;margin-top:14pt;width:.5pt;height:27pt;z-index:251660800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777AF6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777AF6">
        <w:pict>
          <v:shape id="_x0000_s1034" type="#_x0000_t202" style="position:absolute;left:0;text-align:left;margin-left:31.7pt;margin-top:7.85pt;width:472.35pt;height:77.75pt;z-index:251661824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распоряжения Администрации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right="-1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tabs>
          <w:tab w:val="left" w:pos="4107"/>
        </w:tabs>
        <w:ind w:left="0"/>
        <w:jc w:val="center"/>
      </w:pPr>
    </w:p>
    <w:sectPr w:rsidR="00573FEC" w:rsidSect="00777AF6">
      <w:headerReference w:type="default" r:id="rId7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A4" w:rsidRDefault="003F06A4">
      <w:r>
        <w:separator/>
      </w:r>
    </w:p>
  </w:endnote>
  <w:endnote w:type="continuationSeparator" w:id="0">
    <w:p w:rsidR="003F06A4" w:rsidRDefault="003F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A4" w:rsidRDefault="003F06A4">
      <w:r>
        <w:separator/>
      </w:r>
    </w:p>
  </w:footnote>
  <w:footnote w:type="continuationSeparator" w:id="0">
    <w:p w:rsidR="003F06A4" w:rsidRDefault="003F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>
    <w:pPr>
      <w:pStyle w:val="15"/>
      <w:jc w:val="right"/>
      <w:rPr>
        <w:rFonts w:cs="Times New Roman"/>
      </w:rPr>
    </w:pPr>
  </w:p>
  <w:p w:rsidR="00573FEC" w:rsidRDefault="00573FEC">
    <w:pPr>
      <w:pStyle w:val="1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473D"/>
    <w:rsid w:val="001F1659"/>
    <w:rsid w:val="0022473D"/>
    <w:rsid w:val="003F06A4"/>
    <w:rsid w:val="00573FEC"/>
    <w:rsid w:val="005F1195"/>
    <w:rsid w:val="006137E4"/>
    <w:rsid w:val="006D4030"/>
    <w:rsid w:val="00777AF6"/>
    <w:rsid w:val="00937D7B"/>
    <w:rsid w:val="00BC7403"/>
    <w:rsid w:val="00C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9"/>
        <o:r id="V:Rule8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F6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2473D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77AF6"/>
    <w:rPr>
      <w:rFonts w:ascii="Symbol" w:hAnsi="Symbol" w:cs="OpenSymbol"/>
    </w:rPr>
  </w:style>
  <w:style w:type="character" w:customStyle="1" w:styleId="RTFNum21">
    <w:name w:val="RTF_Num 2 1"/>
    <w:rsid w:val="00777AF6"/>
    <w:rPr>
      <w:rFonts w:cs="Times New Roman"/>
    </w:rPr>
  </w:style>
  <w:style w:type="character" w:customStyle="1" w:styleId="RTFNum22">
    <w:name w:val="RTF_Num 2 2"/>
    <w:rsid w:val="00777AF6"/>
    <w:rPr>
      <w:rFonts w:cs="Times New Roman"/>
    </w:rPr>
  </w:style>
  <w:style w:type="character" w:customStyle="1" w:styleId="RTFNum23">
    <w:name w:val="RTF_Num 2 3"/>
    <w:rsid w:val="00777AF6"/>
    <w:rPr>
      <w:rFonts w:cs="Times New Roman"/>
    </w:rPr>
  </w:style>
  <w:style w:type="character" w:customStyle="1" w:styleId="RTFNum24">
    <w:name w:val="RTF_Num 2 4"/>
    <w:rsid w:val="00777AF6"/>
    <w:rPr>
      <w:rFonts w:cs="Times New Roman"/>
    </w:rPr>
  </w:style>
  <w:style w:type="character" w:customStyle="1" w:styleId="RTFNum25">
    <w:name w:val="RTF_Num 2 5"/>
    <w:rsid w:val="00777AF6"/>
    <w:rPr>
      <w:rFonts w:cs="Times New Roman"/>
    </w:rPr>
  </w:style>
  <w:style w:type="character" w:customStyle="1" w:styleId="RTFNum26">
    <w:name w:val="RTF_Num 2 6"/>
    <w:rsid w:val="00777AF6"/>
    <w:rPr>
      <w:rFonts w:cs="Times New Roman"/>
    </w:rPr>
  </w:style>
  <w:style w:type="character" w:customStyle="1" w:styleId="RTFNum27">
    <w:name w:val="RTF_Num 2 7"/>
    <w:rsid w:val="00777AF6"/>
    <w:rPr>
      <w:rFonts w:cs="Times New Roman"/>
    </w:rPr>
  </w:style>
  <w:style w:type="character" w:customStyle="1" w:styleId="RTFNum28">
    <w:name w:val="RTF_Num 2 8"/>
    <w:rsid w:val="00777AF6"/>
    <w:rPr>
      <w:rFonts w:cs="Times New Roman"/>
    </w:rPr>
  </w:style>
  <w:style w:type="character" w:customStyle="1" w:styleId="RTFNum29">
    <w:name w:val="RTF_Num 2 9"/>
    <w:rsid w:val="00777AF6"/>
    <w:rPr>
      <w:rFonts w:cs="Times New Roman"/>
    </w:rPr>
  </w:style>
  <w:style w:type="character" w:customStyle="1" w:styleId="RTFNum31">
    <w:name w:val="RTF_Num 3 1"/>
    <w:rsid w:val="00777AF6"/>
    <w:rPr>
      <w:rFonts w:cs="Times New Roman"/>
    </w:rPr>
  </w:style>
  <w:style w:type="character" w:customStyle="1" w:styleId="RTFNum32">
    <w:name w:val="RTF_Num 3 2"/>
    <w:rsid w:val="00777AF6"/>
    <w:rPr>
      <w:rFonts w:cs="Times New Roman"/>
    </w:rPr>
  </w:style>
  <w:style w:type="character" w:customStyle="1" w:styleId="RTFNum33">
    <w:name w:val="RTF_Num 3 3"/>
    <w:rsid w:val="00777AF6"/>
    <w:rPr>
      <w:rFonts w:cs="Times New Roman"/>
    </w:rPr>
  </w:style>
  <w:style w:type="character" w:customStyle="1" w:styleId="RTFNum34">
    <w:name w:val="RTF_Num 3 4"/>
    <w:rsid w:val="00777AF6"/>
    <w:rPr>
      <w:rFonts w:cs="Times New Roman"/>
    </w:rPr>
  </w:style>
  <w:style w:type="character" w:customStyle="1" w:styleId="RTFNum35">
    <w:name w:val="RTF_Num 3 5"/>
    <w:rsid w:val="00777AF6"/>
    <w:rPr>
      <w:rFonts w:cs="Times New Roman"/>
    </w:rPr>
  </w:style>
  <w:style w:type="character" w:customStyle="1" w:styleId="RTFNum36">
    <w:name w:val="RTF_Num 3 6"/>
    <w:rsid w:val="00777AF6"/>
    <w:rPr>
      <w:rFonts w:cs="Times New Roman"/>
    </w:rPr>
  </w:style>
  <w:style w:type="character" w:customStyle="1" w:styleId="RTFNum37">
    <w:name w:val="RTF_Num 3 7"/>
    <w:rsid w:val="00777AF6"/>
    <w:rPr>
      <w:rFonts w:cs="Times New Roman"/>
    </w:rPr>
  </w:style>
  <w:style w:type="character" w:customStyle="1" w:styleId="RTFNum38">
    <w:name w:val="RTF_Num 3 8"/>
    <w:rsid w:val="00777AF6"/>
    <w:rPr>
      <w:rFonts w:cs="Times New Roman"/>
    </w:rPr>
  </w:style>
  <w:style w:type="character" w:customStyle="1" w:styleId="RTFNum39">
    <w:name w:val="RTF_Num 3 9"/>
    <w:rsid w:val="00777AF6"/>
    <w:rPr>
      <w:rFonts w:cs="Times New Roman"/>
    </w:rPr>
  </w:style>
  <w:style w:type="character" w:customStyle="1" w:styleId="RTFNum41">
    <w:name w:val="RTF_Num 4 1"/>
    <w:rsid w:val="00777AF6"/>
    <w:rPr>
      <w:rFonts w:cs="Times New Roman"/>
    </w:rPr>
  </w:style>
  <w:style w:type="character" w:customStyle="1" w:styleId="RTFNum42">
    <w:name w:val="RTF_Num 4 2"/>
    <w:rsid w:val="00777AF6"/>
    <w:rPr>
      <w:rFonts w:cs="Times New Roman"/>
    </w:rPr>
  </w:style>
  <w:style w:type="character" w:customStyle="1" w:styleId="RTFNum43">
    <w:name w:val="RTF_Num 4 3"/>
    <w:rsid w:val="00777AF6"/>
    <w:rPr>
      <w:rFonts w:cs="Times New Roman"/>
    </w:rPr>
  </w:style>
  <w:style w:type="character" w:customStyle="1" w:styleId="RTFNum44">
    <w:name w:val="RTF_Num 4 4"/>
    <w:rsid w:val="00777AF6"/>
    <w:rPr>
      <w:rFonts w:cs="Times New Roman"/>
    </w:rPr>
  </w:style>
  <w:style w:type="character" w:customStyle="1" w:styleId="RTFNum45">
    <w:name w:val="RTF_Num 4 5"/>
    <w:rsid w:val="00777AF6"/>
    <w:rPr>
      <w:rFonts w:cs="Times New Roman"/>
    </w:rPr>
  </w:style>
  <w:style w:type="character" w:customStyle="1" w:styleId="RTFNum46">
    <w:name w:val="RTF_Num 4 6"/>
    <w:rsid w:val="00777AF6"/>
    <w:rPr>
      <w:rFonts w:cs="Times New Roman"/>
    </w:rPr>
  </w:style>
  <w:style w:type="character" w:customStyle="1" w:styleId="RTFNum47">
    <w:name w:val="RTF_Num 4 7"/>
    <w:rsid w:val="00777AF6"/>
    <w:rPr>
      <w:rFonts w:cs="Times New Roman"/>
    </w:rPr>
  </w:style>
  <w:style w:type="character" w:customStyle="1" w:styleId="RTFNum48">
    <w:name w:val="RTF_Num 4 8"/>
    <w:rsid w:val="00777AF6"/>
    <w:rPr>
      <w:rFonts w:cs="Times New Roman"/>
    </w:rPr>
  </w:style>
  <w:style w:type="character" w:customStyle="1" w:styleId="RTFNum49">
    <w:name w:val="RTF_Num 4 9"/>
    <w:rsid w:val="00777AF6"/>
    <w:rPr>
      <w:rFonts w:cs="Times New Roman"/>
    </w:rPr>
  </w:style>
  <w:style w:type="character" w:customStyle="1" w:styleId="RTFNum51">
    <w:name w:val="RTF_Num 5 1"/>
    <w:rsid w:val="00777AF6"/>
    <w:rPr>
      <w:rFonts w:cs="Times New Roman"/>
    </w:rPr>
  </w:style>
  <w:style w:type="character" w:customStyle="1" w:styleId="RTFNum52">
    <w:name w:val="RTF_Num 5 2"/>
    <w:rsid w:val="00777AF6"/>
    <w:rPr>
      <w:rFonts w:cs="Times New Roman"/>
    </w:rPr>
  </w:style>
  <w:style w:type="character" w:customStyle="1" w:styleId="RTFNum53">
    <w:name w:val="RTF_Num 5 3"/>
    <w:rsid w:val="00777AF6"/>
    <w:rPr>
      <w:rFonts w:cs="Times New Roman"/>
    </w:rPr>
  </w:style>
  <w:style w:type="character" w:customStyle="1" w:styleId="RTFNum54">
    <w:name w:val="RTF_Num 5 4"/>
    <w:rsid w:val="00777AF6"/>
    <w:rPr>
      <w:rFonts w:cs="Times New Roman"/>
    </w:rPr>
  </w:style>
  <w:style w:type="character" w:customStyle="1" w:styleId="RTFNum55">
    <w:name w:val="RTF_Num 5 5"/>
    <w:rsid w:val="00777AF6"/>
    <w:rPr>
      <w:rFonts w:cs="Times New Roman"/>
    </w:rPr>
  </w:style>
  <w:style w:type="character" w:customStyle="1" w:styleId="RTFNum56">
    <w:name w:val="RTF_Num 5 6"/>
    <w:rsid w:val="00777AF6"/>
    <w:rPr>
      <w:rFonts w:cs="Times New Roman"/>
    </w:rPr>
  </w:style>
  <w:style w:type="character" w:customStyle="1" w:styleId="RTFNum57">
    <w:name w:val="RTF_Num 5 7"/>
    <w:rsid w:val="00777AF6"/>
    <w:rPr>
      <w:rFonts w:cs="Times New Roman"/>
    </w:rPr>
  </w:style>
  <w:style w:type="character" w:customStyle="1" w:styleId="RTFNum58">
    <w:name w:val="RTF_Num 5 8"/>
    <w:rsid w:val="00777AF6"/>
    <w:rPr>
      <w:rFonts w:cs="Times New Roman"/>
    </w:rPr>
  </w:style>
  <w:style w:type="character" w:customStyle="1" w:styleId="RTFNum59">
    <w:name w:val="RTF_Num 5 9"/>
    <w:rsid w:val="00777AF6"/>
    <w:rPr>
      <w:rFonts w:cs="Times New Roman"/>
    </w:rPr>
  </w:style>
  <w:style w:type="character" w:customStyle="1" w:styleId="11">
    <w:name w:val="Основной шрифт абзаца1"/>
    <w:rsid w:val="00777AF6"/>
  </w:style>
  <w:style w:type="character" w:customStyle="1" w:styleId="10">
    <w:name w:val="Заголовок 1 Знак"/>
    <w:basedOn w:val="11"/>
    <w:link w:val="1"/>
    <w:rsid w:val="00777AF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11"/>
    <w:rsid w:val="00777AF6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Âåðõíèé êîëîíòèòóë Çíàê"/>
    <w:basedOn w:val="11"/>
    <w:rsid w:val="00777AF6"/>
    <w:rPr>
      <w:rFonts w:cs="Times New Roman"/>
    </w:rPr>
  </w:style>
  <w:style w:type="character" w:customStyle="1" w:styleId="a4">
    <w:name w:val="Íèæíèé êîëîíòèòóë Çíàê"/>
    <w:basedOn w:val="11"/>
    <w:rsid w:val="00777AF6"/>
    <w:rPr>
      <w:rFonts w:cs="Times New Roman"/>
    </w:rPr>
  </w:style>
  <w:style w:type="character" w:styleId="a5">
    <w:name w:val="Hyperlink"/>
    <w:basedOn w:val="11"/>
    <w:rsid w:val="00777AF6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11"/>
    <w:rsid w:val="00777AF6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  <w:rsid w:val="00777AF6"/>
  </w:style>
  <w:style w:type="character" w:customStyle="1" w:styleId="a8">
    <w:name w:val="Маркеры списка"/>
    <w:rsid w:val="00777AF6"/>
    <w:rPr>
      <w:rFonts w:ascii="OpenSymbol" w:eastAsia="OpenSymbol" w:hAnsi="OpenSymbol" w:cs="OpenSymbol"/>
    </w:rPr>
  </w:style>
  <w:style w:type="character" w:customStyle="1" w:styleId="WW8Num3z0">
    <w:name w:val="WW8Num3z0"/>
    <w:rsid w:val="00777AF6"/>
    <w:rPr>
      <w:rFonts w:ascii="Symbol" w:hAnsi="Symbol" w:cs="Symbol"/>
    </w:rPr>
  </w:style>
  <w:style w:type="paragraph" w:customStyle="1" w:styleId="a9">
    <w:name w:val="Заголовок"/>
    <w:basedOn w:val="a"/>
    <w:next w:val="aa"/>
    <w:rsid w:val="00777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777AF6"/>
    <w:pPr>
      <w:spacing w:after="120"/>
    </w:pPr>
  </w:style>
  <w:style w:type="paragraph" w:styleId="ab">
    <w:name w:val="List"/>
    <w:basedOn w:val="aa"/>
    <w:rsid w:val="00777AF6"/>
    <w:rPr>
      <w:rFonts w:cs="Mangal"/>
    </w:rPr>
  </w:style>
  <w:style w:type="paragraph" w:customStyle="1" w:styleId="12">
    <w:name w:val="Название1"/>
    <w:basedOn w:val="a"/>
    <w:rsid w:val="00777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77AF6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777AF6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rsid w:val="00777AF6"/>
    <w:pPr>
      <w:keepNext/>
      <w:tabs>
        <w:tab w:val="num" w:pos="0"/>
      </w:tabs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777AF6"/>
    <w:pPr>
      <w:ind w:left="720"/>
    </w:pPr>
  </w:style>
  <w:style w:type="paragraph" w:customStyle="1" w:styleId="15">
    <w:name w:val="Верхний колонтитул1"/>
    <w:basedOn w:val="a"/>
    <w:rsid w:val="00777AF6"/>
    <w:pPr>
      <w:tabs>
        <w:tab w:val="left" w:pos="0"/>
        <w:tab w:val="center" w:pos="4320"/>
        <w:tab w:val="right" w:pos="8998"/>
      </w:tabs>
    </w:pPr>
  </w:style>
  <w:style w:type="paragraph" w:customStyle="1" w:styleId="16">
    <w:name w:val="Нижний колонтитул1"/>
    <w:basedOn w:val="a"/>
    <w:rsid w:val="00777AF6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rsid w:val="00777AF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777AF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777AF6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rsid w:val="00777AF6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rsid w:val="00777AF6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rsid w:val="00777AF6"/>
    <w:pPr>
      <w:suppressLineNumbers/>
    </w:pPr>
  </w:style>
  <w:style w:type="paragraph" w:customStyle="1" w:styleId="ae">
    <w:name w:val="Заголовок таблицы"/>
    <w:basedOn w:val="ad"/>
    <w:rsid w:val="00777AF6"/>
    <w:pPr>
      <w:jc w:val="center"/>
    </w:pPr>
    <w:rPr>
      <w:b/>
      <w:bCs/>
    </w:rPr>
  </w:style>
  <w:style w:type="paragraph" w:styleId="af">
    <w:name w:val="footer"/>
    <w:basedOn w:val="a"/>
    <w:rsid w:val="00777AF6"/>
    <w:pPr>
      <w:suppressLineNumbers/>
      <w:tabs>
        <w:tab w:val="center" w:pos="4819"/>
        <w:tab w:val="right" w:pos="9638"/>
      </w:tabs>
    </w:pPr>
  </w:style>
  <w:style w:type="paragraph" w:customStyle="1" w:styleId="130">
    <w:name w:val="Обычный +13 пт"/>
    <w:basedOn w:val="a"/>
    <w:rsid w:val="00777AF6"/>
    <w:rPr>
      <w:sz w:val="18"/>
      <w:szCs w:val="18"/>
    </w:rPr>
  </w:style>
  <w:style w:type="paragraph" w:styleId="af0">
    <w:name w:val="endnote text"/>
    <w:basedOn w:val="a"/>
    <w:rsid w:val="00777AF6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  <w:rsid w:val="00777AF6"/>
  </w:style>
  <w:style w:type="paragraph" w:customStyle="1" w:styleId="18">
    <w:name w:val="Без интервала1"/>
    <w:rsid w:val="00777AF6"/>
    <w:pPr>
      <w:widowControl w:val="0"/>
      <w:suppressAutoHyphens/>
    </w:pPr>
    <w:rPr>
      <w:kern w:val="1"/>
      <w:lang w:eastAsia="ar-SA"/>
    </w:rPr>
  </w:style>
  <w:style w:type="paragraph" w:customStyle="1" w:styleId="19">
    <w:name w:val="Обычный (веб)1"/>
    <w:basedOn w:val="a"/>
    <w:rsid w:val="00777AF6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qFormat/>
    <w:rsid w:val="00777AF6"/>
    <w:pPr>
      <w:ind w:left="720"/>
    </w:pPr>
  </w:style>
  <w:style w:type="paragraph" w:styleId="af3">
    <w:name w:val="Normal (Web)"/>
    <w:basedOn w:val="a"/>
    <w:rsid w:val="00777AF6"/>
    <w:pPr>
      <w:spacing w:before="280" w:after="28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link w:val="1"/>
    <w:uiPriority w:val="9"/>
    <w:rsid w:val="002247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Title"/>
    <w:basedOn w:val="a"/>
    <w:link w:val="af5"/>
    <w:qFormat/>
    <w:rsid w:val="0022473D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2473D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4</cp:revision>
  <cp:lastPrinted>2015-02-17T15:15:00Z</cp:lastPrinted>
  <dcterms:created xsi:type="dcterms:W3CDTF">2015-10-29T06:11:00Z</dcterms:created>
  <dcterms:modified xsi:type="dcterms:W3CDTF">2015-12-02T08:24:00Z</dcterms:modified>
</cp:coreProperties>
</file>