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6D" w:rsidRPr="00671B6D" w:rsidRDefault="00671B6D" w:rsidP="00671B6D">
      <w:pPr>
        <w:pStyle w:val="af2"/>
        <w:ind w:right="283"/>
        <w:rPr>
          <w:b/>
          <w:sz w:val="24"/>
          <w:szCs w:val="24"/>
        </w:rPr>
      </w:pPr>
      <w:r w:rsidRPr="00671B6D">
        <w:rPr>
          <w:b/>
          <w:sz w:val="24"/>
          <w:szCs w:val="24"/>
        </w:rPr>
        <w:t xml:space="preserve">АДМИНИСТРАЦИЯ  </w:t>
      </w:r>
      <w:r w:rsidR="00911EDD">
        <w:rPr>
          <w:b/>
          <w:sz w:val="24"/>
          <w:szCs w:val="24"/>
        </w:rPr>
        <w:t>ЗАХАРОВ</w:t>
      </w:r>
      <w:r w:rsidRPr="00671B6D">
        <w:rPr>
          <w:b/>
          <w:sz w:val="24"/>
          <w:szCs w:val="24"/>
        </w:rPr>
        <w:t>СКОГО</w:t>
      </w:r>
    </w:p>
    <w:p w:rsidR="00671B6D" w:rsidRPr="00671B6D" w:rsidRDefault="00671B6D" w:rsidP="00671B6D">
      <w:pPr>
        <w:pStyle w:val="af2"/>
        <w:ind w:right="283"/>
        <w:rPr>
          <w:b/>
          <w:sz w:val="24"/>
          <w:szCs w:val="24"/>
        </w:rPr>
      </w:pPr>
      <w:r w:rsidRPr="00671B6D">
        <w:rPr>
          <w:b/>
          <w:sz w:val="24"/>
          <w:szCs w:val="24"/>
        </w:rPr>
        <w:t>СЕЛЬСКОГО ПОСЕЛЕНИЯ</w:t>
      </w:r>
    </w:p>
    <w:p w:rsidR="00671B6D" w:rsidRPr="00671B6D" w:rsidRDefault="00671B6D" w:rsidP="00671B6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6D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671B6D" w:rsidRPr="00671B6D" w:rsidRDefault="00671B6D" w:rsidP="00671B6D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6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71B6D" w:rsidRPr="00671B6D" w:rsidRDefault="00671B6D" w:rsidP="00671B6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6D" w:rsidRPr="00671B6D" w:rsidRDefault="00671B6D" w:rsidP="00671B6D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671B6D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671B6D" w:rsidRPr="00671B6D" w:rsidRDefault="00671B6D" w:rsidP="00D749D5">
      <w:pPr>
        <w:ind w:right="283"/>
        <w:rPr>
          <w:rFonts w:ascii="Times New Roman" w:hAnsi="Times New Roman" w:cs="Times New Roman"/>
        </w:rPr>
      </w:pPr>
    </w:p>
    <w:p w:rsidR="00AA24AF" w:rsidRDefault="00EE699C" w:rsidP="00EE699C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01.12.2015 г.                                                      №49</w:t>
      </w: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>«Перераспределение земель и (или) земельных участков.</w:t>
      </w:r>
    </w:p>
    <w:p w:rsidR="00AA24AF" w:rsidRPr="00671B6D" w:rsidRDefault="00AA24AF" w:rsidP="00671B6D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Cs/>
          <w:sz w:val="24"/>
          <w:szCs w:val="24"/>
        </w:rPr>
        <w:t>Заключение соглашения о перераспределении земельных участков»</w:t>
      </w: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4AF" w:rsidRDefault="00AA24AF" w:rsidP="00671B6D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7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4AF" w:rsidRDefault="00AA24AF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AA24AF" w:rsidRDefault="00AA24AF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AA24AF" w:rsidRDefault="00AA24AF">
      <w:pPr>
        <w:pStyle w:val="14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AA24AF" w:rsidRDefault="00AA24AF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AA24AF" w:rsidRDefault="00AA24AF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Е. А. Кийков</w:t>
      </w:r>
    </w:p>
    <w:p w:rsidR="00AA24AF" w:rsidRDefault="00AA24AF">
      <w:pPr>
        <w:pStyle w:val="14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A24AF" w:rsidRDefault="00AA24AF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AA24AF" w:rsidRDefault="00AA24AF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D749D5" w:rsidRDefault="00D749D5" w:rsidP="00D749D5">
      <w:pPr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декабря 2015г. № 49</w:t>
      </w:r>
    </w:p>
    <w:p w:rsidR="00AA24AF" w:rsidRDefault="00AA24AF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AA24AF" w:rsidRDefault="00AA24AF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«Перераспределение земель и (или) земельных участков. Заключение соглашения о перераспределении земельных участков»</w:t>
      </w:r>
    </w:p>
    <w:p w:rsidR="00AA24AF" w:rsidRDefault="00AA24AF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A24AF" w:rsidRDefault="00AA24AF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Par37"/>
      <w:bookmarkEnd w:id="0"/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AA24AF" w:rsidRDefault="00AA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AA24AF" w:rsidRDefault="00AA24AF">
      <w:pPr>
        <w:pStyle w:val="13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DF5465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области, организаций, участвующих в предоставлении муниципальной услуги:</w:t>
      </w:r>
    </w:p>
    <w:p w:rsidR="00671B6D" w:rsidRPr="00671B6D" w:rsidRDefault="00671B6D" w:rsidP="00671B6D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>4035</w:t>
      </w:r>
      <w:r w:rsidR="00911EDD">
        <w:rPr>
          <w:rFonts w:ascii="Times New Roman" w:hAnsi="Times New Roman" w:cs="Times New Roman"/>
          <w:sz w:val="24"/>
          <w:szCs w:val="24"/>
        </w:rPr>
        <w:t>50</w:t>
      </w:r>
      <w:r w:rsidRPr="00671B6D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911EDD">
        <w:rPr>
          <w:rFonts w:ascii="Times New Roman" w:hAnsi="Times New Roman" w:cs="Times New Roman"/>
          <w:sz w:val="24"/>
          <w:szCs w:val="24"/>
        </w:rPr>
        <w:t>х. Захаров</w:t>
      </w:r>
      <w:r w:rsidRPr="00671B6D">
        <w:rPr>
          <w:rFonts w:ascii="Times New Roman" w:hAnsi="Times New Roman" w:cs="Times New Roman"/>
          <w:sz w:val="24"/>
          <w:szCs w:val="24"/>
        </w:rPr>
        <w:t xml:space="preserve">, ул. </w:t>
      </w:r>
      <w:r w:rsidR="00911EDD">
        <w:rPr>
          <w:rFonts w:ascii="Times New Roman" w:hAnsi="Times New Roman" w:cs="Times New Roman"/>
          <w:sz w:val="24"/>
          <w:szCs w:val="24"/>
        </w:rPr>
        <w:t>Набережн</w:t>
      </w:r>
      <w:r w:rsidRPr="00671B6D">
        <w:rPr>
          <w:rFonts w:ascii="Times New Roman" w:hAnsi="Times New Roman" w:cs="Times New Roman"/>
          <w:sz w:val="24"/>
          <w:szCs w:val="24"/>
        </w:rPr>
        <w:t xml:space="preserve">ая, д. </w:t>
      </w:r>
      <w:r w:rsidR="00911EDD">
        <w:rPr>
          <w:rFonts w:ascii="Times New Roman" w:hAnsi="Times New Roman" w:cs="Times New Roman"/>
          <w:sz w:val="24"/>
          <w:szCs w:val="24"/>
        </w:rPr>
        <w:t>11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911EDD">
        <w:rPr>
          <w:rFonts w:ascii="Times New Roman" w:hAnsi="Times New Roman" w:cs="Times New Roman"/>
          <w:sz w:val="24"/>
          <w:szCs w:val="24"/>
        </w:rPr>
        <w:t>41</w:t>
      </w:r>
      <w:r w:rsidRPr="00671B6D">
        <w:rPr>
          <w:rFonts w:ascii="Times New Roman" w:hAnsi="Times New Roman" w:cs="Times New Roman"/>
          <w:sz w:val="24"/>
          <w:szCs w:val="24"/>
        </w:rPr>
        <w:t xml:space="preserve"> -</w:t>
      </w:r>
      <w:r w:rsidR="00911EDD">
        <w:rPr>
          <w:rFonts w:ascii="Times New Roman" w:hAnsi="Times New Roman" w:cs="Times New Roman"/>
          <w:sz w:val="24"/>
          <w:szCs w:val="24"/>
        </w:rPr>
        <w:t>33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671B6D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671B6D" w:rsidRPr="00671B6D" w:rsidRDefault="00671B6D" w:rsidP="00671B6D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911EDD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671B6D" w:rsidRPr="00671B6D">
        <w:rPr>
          <w:rFonts w:ascii="Times New Roman" w:hAnsi="Times New Roman" w:cs="Times New Roman"/>
          <w:sz w:val="24"/>
          <w:szCs w:val="24"/>
        </w:rPr>
        <w:t>@</w:t>
      </w:r>
      <w:r w:rsidR="00671B6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71B6D" w:rsidRPr="00671B6D">
        <w:rPr>
          <w:rFonts w:ascii="Times New Roman" w:hAnsi="Times New Roman" w:cs="Times New Roman"/>
          <w:sz w:val="24"/>
          <w:szCs w:val="24"/>
        </w:rPr>
        <w:t>.</w:t>
      </w:r>
      <w:r w:rsidR="00671B6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AA24AF" w:rsidRDefault="00AA24AF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</w:t>
      </w:r>
      <w:r w:rsidR="00671B6D">
        <w:rPr>
          <w:rFonts w:ascii="Times New Roman" w:hAnsi="Times New Roman" w:cs="Times New Roman"/>
          <w:sz w:val="24"/>
          <w:szCs w:val="24"/>
        </w:rPr>
        <w:t>адм-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 w:rsidR="00671B6D">
        <w:rPr>
          <w:rFonts w:ascii="Times New Roman" w:hAnsi="Times New Roman" w:cs="Times New Roman"/>
          <w:sz w:val="24"/>
          <w:szCs w:val="24"/>
        </w:rPr>
        <w:t>.</w:t>
      </w:r>
      <w:r w:rsidR="001C7E30" w:rsidRPr="001C7E30">
        <w:rPr>
          <w:rFonts w:ascii="Times New Roman" w:hAnsi="Times New Roman" w:cs="Times New Roman"/>
          <w:sz w:val="24"/>
          <w:szCs w:val="24"/>
        </w:rPr>
        <w:t xml:space="preserve"> </w:t>
      </w:r>
      <w:r w:rsidR="001C7E3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24AF" w:rsidRDefault="00AA24AF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Муниципальная услуга предоставляется администрацией </w:t>
      </w:r>
      <w:r w:rsidR="00911EDD">
        <w:rPr>
          <w:rFonts w:ascii="Times New Roman" w:eastAsia="Times New Roman" w:hAnsi="Times New Roman" w:cs="Times New Roman"/>
          <w:sz w:val="24"/>
          <w:szCs w:val="24"/>
        </w:rPr>
        <w:t>Захаров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 (далее – Администрация).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(распоряжение) о перераспределении земель и (или) земельных участков;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(распоряжение) об утверждении схемы расположения земельного участка;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об отказе в заключении соглашения о перераспределении </w:t>
      </w:r>
      <w:r>
        <w:rPr>
          <w:rFonts w:ascii="Times New Roman" w:hAnsi="Times New Roman" w:cs="Times New Roman"/>
          <w:bCs/>
          <w:sz w:val="24"/>
          <w:szCs w:val="24"/>
        </w:rPr>
        <w:t>земель и (или) земельных участков.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тридцати дней со дня поступления (регистрации) заявления в Администрацию. 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AA24AF" w:rsidRDefault="00AA24AF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AA24AF" w:rsidRDefault="00AA24AF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Клетского муниципального района Волгоградской области.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Для получения муниципальной услуги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 заявлению прилагаются: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4" w:name="Par0"/>
      <w:bookmarkStart w:id="5" w:name="Par120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2.8. Для предоставления муниципальной услуги Администрация в рамках межведомственного взаимодействия запрашиваются следующие документы (сведения):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 или кадастровые паспорта земельных участков, перераспределение которых планируется осуществить;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и (или) право удостоверяющие документы на земельные участки, из которых при перераспределении образуются земельные участки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утвержденный проект межевания территории.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Заявитель вправе самостоятельно предоставить документы, указанные в пункте 2.8 настоящего раздела. 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пункте 2.8 настоящего раздела, не является основанием для отказа в предоставлении заявителю муниципальной услуги.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Администрация не вправе требовать от заявителя представления документов, не указанных в пункте 2.8 настоящего раздела.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31"/>
      <w:bookmarkEnd w:id="6"/>
      <w:r w:rsidRPr="00671B6D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Основания для отказа в приеме документов, необходимых для предоставления муниципальной услуги, отсутствуют.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 Основания для приостановления предоставления муниципальной услуги отсутствуют.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7" w:name="Par138"/>
      <w:bookmarkEnd w:id="7"/>
      <w:r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у Администрации полномочий по предоставлению муниципальной услуги.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42"/>
      <w:bookmarkEnd w:id="8"/>
      <w:r w:rsidRPr="00671B6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6D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муниципальной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189"/>
      <w:bookmarkEnd w:id="9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Муниципальная услуга предоставляется бесплатно.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r197"/>
      <w:bookmarkEnd w:id="10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 муниципальной услуги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911ED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204"/>
      <w:bookmarkEnd w:id="11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обращения заявителя о предоставлении муниципальной услуги, </w:t>
      </w:r>
      <w:r w:rsidR="00911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 в </w:t>
      </w:r>
      <w:r w:rsidRPr="00911EDD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Администрацию в выходной (нерабочий или праздничный) день, осуществляется в первый, следующий за ним рабочий день.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Par214"/>
      <w:bookmarkEnd w:id="12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требования к местам приема заявителей: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37"/>
      <w:bookmarkEnd w:id="13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2.20.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AA24AF" w:rsidRDefault="00AA24AF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241"/>
      <w:bookmarkEnd w:id="14"/>
    </w:p>
    <w:p w:rsidR="00AA24AF" w:rsidRDefault="00AA24AF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1"/>
      </w:tblGrid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4AF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 w:rsidP="00911EDD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911ED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AA24AF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AA24AF" w:rsidRDefault="00AA2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24AF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4AF" w:rsidRDefault="00AA24AF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24AF" w:rsidRDefault="00AA24AF">
      <w:pPr>
        <w:autoSpaceDE w:val="0"/>
        <w:ind w:left="0" w:firstLine="0"/>
        <w:jc w:val="center"/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Par314"/>
      <w:bookmarkEnd w:id="15"/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 к предоставлению муниципальных услуг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AA24AF" w:rsidRDefault="00AA24AF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AA24AF" w:rsidRDefault="00AA24AF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</w:t>
      </w:r>
      <w:r>
        <w:rPr>
          <w:rFonts w:ascii="Times New Roman" w:eastAsia="Times New Roman" w:hAnsi="Times New Roman" w:cs="Times New Roman"/>
          <w:sz w:val="24"/>
          <w:szCs w:val="24"/>
        </w:rPr>
        <w:t>нтре</w:t>
      </w: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Блок-схема предоставления муниципальной услуги приводится в приложении № 2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настоящему Административному регламенту.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заявления (документов);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приложенных к нему документов;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67"/>
      <w:bookmarkEnd w:id="16"/>
      <w:r w:rsidRPr="00671B6D">
        <w:rPr>
          <w:rFonts w:ascii="Times New Roman" w:hAnsi="Times New Roman" w:cs="Times New Roman"/>
          <w:b/>
          <w:sz w:val="24"/>
          <w:szCs w:val="24"/>
        </w:rPr>
        <w:t>Принятие заявления (документов)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личное обращение заявителя в Администрацию либо поступление заявления (документов) по почте, либо посредством Регионального портала и/или Единого портала.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Администрации, в обязанности которого входит принятие документов: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регистрирует поступление заявления (документов) в соответствии с установленными правилами делопроизводства в Администрации;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сообщает заявителю номер и дату регистрации заявления (документов) (при личном обращении заявителя).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и направление Главе заявления и прилагаемых к нему документов.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- 1 день.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276"/>
      <w:bookmarkEnd w:id="17"/>
      <w:r w:rsidRPr="00671B6D">
        <w:rPr>
          <w:rFonts w:ascii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AA24AF" w:rsidRPr="00671B6D" w:rsidRDefault="00AA24AF">
      <w:pPr>
        <w:autoSpaceDE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осуществляющего предоставление муниципальной услуги.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В случае если заявление не соответствует требованиям пункта 2.6 настоящего Административного регламента либо при наличии основания, указанного в подпункте 2 пункта 2.13 настоящего Административного регламента, либо к заявлению не приложены документы, предусмотренные пунктом 2.7 настоящего Административного регламента, специалист в течение 10 дней со дня поступления (регистрации) заявления в Администрацию обеспечивает возврат заявления заявителю с указанием причин возврата. 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В случае непредставления заявителем по собственной инициативе документов, указанных в пункте 2.8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 либо возврат заявления заявителю с указанием причин возврата.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10 дней с даты поступления (регистрации) заявления в Администрацию.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85"/>
      <w:bookmarkEnd w:id="18"/>
      <w:r>
        <w:rPr>
          <w:rFonts w:ascii="Times New Roman" w:hAnsi="Times New Roman" w:cs="Times New Roman"/>
          <w:sz w:val="24"/>
          <w:szCs w:val="24"/>
        </w:rPr>
        <w:t>Оформление результата предоставления либо отказа в предоставлении муниципальной услуги</w:t>
      </w: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ind w:lef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Основанием для начала исполнения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специалистом документов, предусмотренных пунктом 2.8 Административного регламента, в рамках межведомственного взаимодействия.</w:t>
      </w:r>
    </w:p>
    <w:p w:rsidR="00AA24AF" w:rsidRDefault="00AA24AF">
      <w:pPr>
        <w:ind w:lef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 случае если имеются основания, указанные в подпункте 1 пункта 2.13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 с указанием причин.</w:t>
      </w:r>
    </w:p>
    <w:p w:rsidR="00AA24AF" w:rsidRDefault="00AA24AF">
      <w:pPr>
        <w:autoSpaceDE w:val="0"/>
        <w:ind w:lef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В случае если отсутствуют основания, указанные в подпункте 1 пункта 2.13 настоящего Административного регламента и перераспределение земель и (или) земельных участков, находящихся в собственности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и право распоряжения которыми принадлежит </w:t>
      </w:r>
      <w:r w:rsidR="00911EDD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 xml:space="preserve">скому сельскому поселению, специалист обеспечивает подготовку проекта решения (распоряжение) о перераспределении земель и (или) земельных участков и утверждении схемы расположения земельного участка (при отсутствии проекта межевания) направление копии решения (приказа) заявителю. 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 случае если отсутствуют основания, указанные в подпункте 1 пункта 2.13 настоящего Административного регламента и перераспределение земель и (или) земельных участков планируется в отношении земельных участков, находящихся в собственности муниципального образования и земельных участков, находящихся в частной собственности, специалист обеспечивает подготовку проекта решения (распоряжение) об утверждении схемы расположения земельного участка (при отсутствии проекта межевания) и (или) проект согласия на заключение соглашения о перераспределении земель и (или) земельных участков в соответствии с утвержденным проектом межевания территории.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В случае если отсутствуют основания, указанные в подпункте 1 пункта 2.13 настоящего Административного регламента, но имеются хотя бы одно из следующих обстоятельств, указанных в пункте 7 статьи 39.27 или пункте 9 статьи 39.28 ЗК РФ, специалист обеспечивает подготовку проекта решения (приказа) об отказе в заключение соглашения о перераспределении </w:t>
      </w:r>
      <w:r>
        <w:rPr>
          <w:rFonts w:ascii="Times New Roman" w:hAnsi="Times New Roman" w:cs="Times New Roman"/>
          <w:bCs/>
          <w:sz w:val="24"/>
          <w:szCs w:val="24"/>
        </w:rPr>
        <w:t>земель и (или) земельных участков и направление его копии заявителю.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направление (выдача) заявителю: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(распоряжение) о перераспределении земель и (или) земельных участков;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(распоряжение) об утверждении схемы расположения земельного участка;</w:t>
      </w:r>
    </w:p>
    <w:p w:rsidR="00AA24AF" w:rsidRDefault="00AA24AF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об отказе в заключении соглашения о перераспределении </w:t>
      </w:r>
      <w:r>
        <w:rPr>
          <w:rFonts w:ascii="Times New Roman" w:hAnsi="Times New Roman" w:cs="Times New Roman"/>
          <w:bCs/>
          <w:sz w:val="24"/>
          <w:szCs w:val="24"/>
        </w:rPr>
        <w:t>земель и (или) земельных участков.</w:t>
      </w:r>
    </w:p>
    <w:p w:rsidR="00AA24AF" w:rsidRDefault="00AA24AF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административной процедуры - не более 30 дней с даты поступления (регистрации) заявления в Администрацию.</w:t>
      </w:r>
    </w:p>
    <w:p w:rsidR="00AA24AF" w:rsidRDefault="00AA24AF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AA24AF" w:rsidRPr="00671B6D" w:rsidRDefault="00AA24AF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AA24AF" w:rsidRDefault="00AA24AF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подписывается лицом, уполномоченным на осуществление контроля.</w:t>
      </w:r>
    </w:p>
    <w:p w:rsidR="00AA24AF" w:rsidRDefault="00AA24AF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A24AF" w:rsidRDefault="00AA24AF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AA24AF" w:rsidRDefault="00AA24AF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AA24AF" w:rsidRPr="00671B6D" w:rsidRDefault="00AA24AF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B6D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AA24AF" w:rsidRPr="00671B6D" w:rsidRDefault="00AA24AF">
      <w:pPr>
        <w:autoSpaceDE w:val="0"/>
        <w:ind w:left="0" w:firstLine="5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лиц Администрации или лиц, участвующих в предоставлении муниципальной услуги;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AA24AF" w:rsidRDefault="00AA24AF">
      <w:pPr>
        <w:ind w:left="0" w:firstLine="5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AA24AF" w:rsidRDefault="00AA24AF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AA24AF" w:rsidRDefault="00AA24AF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  <w:bookmarkStart w:id="19" w:name="Par502"/>
      <w:bookmarkEnd w:id="19"/>
    </w:p>
    <w:p w:rsidR="00AA24AF" w:rsidRDefault="00AA24AF">
      <w:pPr>
        <w:pageBreakBefore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24AF" w:rsidRDefault="00AA24AF">
      <w:pPr>
        <w:autoSpaceDE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4AF" w:rsidRDefault="00AA24AF">
      <w:pPr>
        <w:autoSpaceDE w:val="0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A24AF" w:rsidRDefault="00AA24AF">
      <w:pPr>
        <w:autoSpaceDE w:val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12"/>
      <w:bookmarkEnd w:id="20"/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A24AF" w:rsidRDefault="00AA24AF">
      <w:pPr>
        <w:autoSpaceDE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Главе </w:t>
      </w:r>
      <w:r w:rsidR="00076818">
        <w:rPr>
          <w:rFonts w:ascii="Times New Roman" w:hAnsi="Times New Roman" w:cs="Times New Roman"/>
          <w:sz w:val="24"/>
          <w:szCs w:val="24"/>
        </w:rPr>
        <w:t>Захаров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___________________________________________________________</w:t>
      </w:r>
    </w:p>
    <w:p w:rsidR="00AA24AF" w:rsidRDefault="00AA24A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физического лица, реквизиты документа,                        удостоверяющего </w:t>
      </w:r>
    </w:p>
    <w:p w:rsidR="00AA24AF" w:rsidRDefault="00AA24AF">
      <w:pPr>
        <w:pStyle w:val="ConsPlusNonformat"/>
        <w:ind w:left="2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личность; наименование юридического лица) Место жительства (место   нахождения): 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юридического лица, Ф.И.О. гражданина)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(для юридических лиц)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ОГРНИП 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(для физических лиц)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(местонахождение, адрес места жительства,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почтовый адрес, контактные телефоны)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юридического лица, Ф.И.О. гражданина)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24AF" w:rsidRDefault="00AA24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принять решение о перераспределении земельных участков</w:t>
      </w:r>
    </w:p>
    <w:p w:rsidR="00AA24AF" w:rsidRDefault="00AA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площадью  кв. м, кадастровые номера ________________________________________________________________________________,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 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(место размещения)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принадлежащих на праве _________________ на основании 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(правовой акт(ы), на основании которого пользователь обладает правом на земельный участок (земельные участки))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участке(ах) расположен(ы) следующий(е) объект(ы) недвижимости: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объектов, площадь, кадастровые номера)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Перераспределение земельных участков осуществляется в целях (на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основании)___________________________________________________________________________________________________________________________________</w:t>
      </w:r>
    </w:p>
    <w:p w:rsidR="00AA24AF" w:rsidRDefault="00AA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(реквизиты документа,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документа)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заявлению: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правоустанавливающего или правоудостоверяющего документа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ним) _________________________________________________________________________________________________________;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(в случае, если отсутствует проект межевания территории, в границах которой осуществляется перераспределение земельных участков) _________________________________________________________________________________________________________;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AA24AF" w:rsidRDefault="00AA24AF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        "_____" _____________ 20__ г.</w:t>
      </w:r>
    </w:p>
    <w:p w:rsidR="00AA24AF" w:rsidRDefault="00AA24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A24AF" w:rsidRDefault="00AA24AF">
      <w:pPr>
        <w:pageBreakBefore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24AF" w:rsidRDefault="00AA24AF">
      <w:pPr>
        <w:autoSpaceDE w:val="0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A24AF" w:rsidRDefault="00AA24AF">
      <w:pPr>
        <w:autoSpaceDE w:val="0"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4AF" w:rsidRDefault="00AA24AF">
      <w:pPr>
        <w:autoSpaceDE w:val="0"/>
        <w:ind w:left="4962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A24AF" w:rsidRDefault="00AA24AF">
      <w:pPr>
        <w:autoSpaceDE w:val="0"/>
        <w:ind w:left="0"/>
        <w:rPr>
          <w:sz w:val="24"/>
          <w:szCs w:val="24"/>
        </w:rPr>
      </w:pPr>
    </w:p>
    <w:p w:rsidR="00AA24AF" w:rsidRDefault="00AA24AF">
      <w:pPr>
        <w:autoSpaceDE w:val="0"/>
        <w:ind w:left="0"/>
        <w:rPr>
          <w:sz w:val="24"/>
          <w:szCs w:val="24"/>
        </w:rPr>
      </w:pPr>
    </w:p>
    <w:p w:rsidR="00AA24AF" w:rsidRDefault="00AA24AF">
      <w:pPr>
        <w:autoSpaceDE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92"/>
      <w:bookmarkEnd w:id="21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AA24AF" w:rsidRDefault="00AA24AF">
      <w:pPr>
        <w:autoSpaceDE w:val="0"/>
        <w:ind w:left="0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A24AF" w:rsidRDefault="003629A0">
      <w:pPr>
        <w:autoSpaceDE w:val="0"/>
        <w:spacing w:line="360" w:lineRule="auto"/>
        <w:ind w:left="0"/>
        <w:rPr>
          <w:b/>
          <w:sz w:val="24"/>
          <w:szCs w:val="24"/>
        </w:rPr>
      </w:pPr>
      <w:r w:rsidRPr="003629A0">
        <w:pict>
          <v:roundrect id="Скругленный прямоугольник 38" o:spid="_x0000_s1026" style="position:absolute;left:0;text-align:left;margin-left:155.5pt;margin-top:20pt;width:226.5pt;height:30pt;z-index:251648512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обращение заявителя </w:t>
                  </w:r>
                </w:p>
              </w:txbxContent>
            </v:textbox>
            <w10:wrap anchorx="margin"/>
          </v:roundrect>
        </w:pict>
      </w:r>
    </w:p>
    <w:p w:rsidR="00AA24AF" w:rsidRDefault="00AA24AF">
      <w:pPr>
        <w:ind w:left="0"/>
        <w:rPr>
          <w:b/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</w:rPr>
      </w:pP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2.75pt;width:226.4pt;height:29.9pt;z-index:251649536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AA24AF" w:rsidRDefault="00AA24A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</w:txbxContent>
            </v:textbox>
            <w10:wrap anchorx="margin"/>
          </v:shape>
        </w:pict>
      </w:r>
      <w:r w:rsidRPr="003629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4" type="#_x0000_t32" style="position:absolute;left:0;text-align:left;margin-left:268.55pt;margin-top:.9pt;width:1.05pt;height:10.6pt;z-index:251656704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AA24AF">
      <w:pPr>
        <w:ind w:left="0"/>
        <w:rPr>
          <w:sz w:val="24"/>
          <w:szCs w:val="24"/>
        </w:rPr>
      </w:pP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Прямая со стрелкой 46" o:spid="_x0000_s1035" type="#_x0000_t32" style="position:absolute;left:0;text-align:left;margin-left:0;margin-top:5.25pt;width:.4pt;height:7.1pt;z-index:251657728;mso-position-horizontal:center;mso-position-horizontal-relative:page" o:connectortype="straight" strokeweight=".26mm">
            <v:stroke endarrow="block" joinstyle="miter" endcap="square"/>
            <w10:wrap anchorx="page"/>
          </v:shape>
        </w:pict>
      </w: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_x0000_s1028" type="#_x0000_t202" style="position:absolute;left:0;text-align:left;margin-left:0;margin-top:.3pt;width:229.4pt;height:33.65pt;z-index:251650560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приложенных к нему документов</w:t>
                  </w:r>
                </w:p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3629A0">
        <w:pict>
          <v:shape id="_x0000_s1043" type="#_x0000_t202" style="position:absolute;left:0;text-align:left;margin-left:427.7pt;margin-top:.3pt;width:138.65pt;height:33.65pt;z-index:251665920;mso-wrap-distance-left:9.05pt;mso-wrap-distance-right:0;mso-position-horizontal-relative:page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заявления</w:t>
                  </w:r>
                </w:p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Прямая со стрелкой 10" o:spid="_x0000_s1044" type="#_x0000_t32" style="position:absolute;left:0;text-align:left;margin-left:378.8pt;margin-top:5.05pt;width:15.35pt;height:.4pt;z-index:251666944" o:connectortype="straight" strokeweight=".26mm">
            <v:stroke dashstyle="dash" endarrow="block" joinstyle="miter" endcap="square"/>
          </v:shape>
        </w:pict>
      </w: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Прямая со стрелкой 17" o:spid="_x0000_s1042" type="#_x0000_t32" style="position:absolute;left:0;text-align:left;margin-left:270.05pt;margin-top:7.1pt;width:1.05pt;height:8.45pt;z-index:251664896" o:connectortype="straight" strokeweight=".26mm">
            <v:stroke endarrow="block" joinstyle="miter" endcap="square"/>
          </v:shape>
        </w:pict>
      </w: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_x0000_s1040" type="#_x0000_t202" style="position:absolute;left:0;text-align:left;margin-left:151.8pt;margin-top:.85pt;width:229.4pt;height:33.65pt;z-index:251662848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результата предоставления либо отказа в предоставлении муниципальной услуги</w:t>
                  </w:r>
                </w:p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Прямая со стрелкой 30" o:spid="_x0000_s1041" type="#_x0000_t32" style="position:absolute;left:0;text-align:left;margin-left:273.05pt;margin-top:9.2pt;width:1.05pt;height:21pt;flip:x;z-index:251663872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" o:spid="_x0000_s1029" type="#_x0000_t4" style="position:absolute;left:0;text-align:left;margin-left:147.05pt;margin-top:2.6pt;width:251.25pt;height:83.25pt;z-index:251651584" strokeweight=".26mm">
            <v:fill color2="black"/>
            <v:stroke endcap="square"/>
            <v:textbox style="mso-rotate-with-shape:t">
              <w:txbxContent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Наличие (отсутствие) оснований для отказа</w:t>
                  </w:r>
                </w:p>
              </w:txbxContent>
            </v:textbox>
          </v:shape>
        </w:pict>
      </w: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oval id="Овал 37" o:spid="_x0000_s1030" style="position:absolute;left:0;text-align:left;margin-left:37.5pt;margin-top:1.9pt;width:90pt;height:63pt;z-index:251652608" strokeweight=".26mm">
            <v:fill color2="black"/>
            <v:stroke joinstyle="miter" endcap="square"/>
            <v:textbox style="mso-rotate-with-shape:t">
              <w:txbxContent>
                <w:p w:rsidR="00AA24AF" w:rsidRDefault="00AA24AF">
                  <w:pPr>
                    <w:jc w:val="center"/>
                  </w:pPr>
                </w:p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 w:rsidRPr="003629A0">
        <w:pict>
          <v:oval id="Овал 36" o:spid="_x0000_s1031" style="position:absolute;left:0;text-align:left;margin-left:430.55pt;margin-top:1.55pt;width:85.5pt;height:63pt;z-index:251653632" strokeweight=".26mm">
            <v:fill color2="black"/>
            <v:stroke joinstyle="miter" endcap="square"/>
            <v:textbox style="mso-rotate-with-shape:t">
              <w:txbxContent>
                <w:p w:rsidR="00AA24AF" w:rsidRDefault="00AA24A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нет оснований</w:t>
                  </w:r>
                </w:p>
              </w:txbxContent>
            </v:textbox>
          </v:oval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Прямая со стрелкой 40" o:spid="_x0000_s1036" type="#_x0000_t32" style="position:absolute;left:0;text-align:left;margin-left:127.55pt;margin-top:1.05pt;width:19.1pt;height:.4pt;flip:x;z-index:251658752" o:connectortype="straight" strokeweight=".26mm">
            <v:stroke endarrow="block" joinstyle="miter" endcap="square"/>
          </v:shape>
        </w:pict>
      </w:r>
      <w:r w:rsidRPr="003629A0">
        <w:pict>
          <v:shape id="Прямая со стрелкой 39" o:spid="_x0000_s1037" type="#_x0000_t32" style="position:absolute;left:0;text-align:left;margin-left:397.55pt;margin-top:1.8pt;width:33.95pt;height:1.05pt;flip:y;z-index:251659776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3629A0">
      <w:pPr>
        <w:ind w:left="0"/>
        <w:rPr>
          <w:sz w:val="24"/>
          <w:szCs w:val="24"/>
        </w:rPr>
      </w:pPr>
      <w:r w:rsidRPr="003629A0">
        <w:pict>
          <v:shape id="Прямая со стрелкой 43" o:spid="_x0000_s1038" type="#_x0000_t32" style="position:absolute;left:0;text-align:left;margin-left:471.05pt;margin-top:10.95pt;width:1.05pt;height:19.1pt;z-index:251660800" o:connectortype="straight" strokeweight=".26mm">
            <v:stroke endarrow="block" joinstyle="miter" endcap="square"/>
          </v:shape>
        </w:pict>
      </w:r>
      <w:r w:rsidRPr="003629A0">
        <w:pict>
          <v:shape id="Прямая со стрелкой 41" o:spid="_x0000_s1039" type="#_x0000_t32" style="position:absolute;left:0;text-align:left;margin-left:82.55pt;margin-top:11.7pt;width:.4pt;height:19.7pt;z-index:251661824" o:connectortype="straight" strokeweight=".26mm">
            <v:stroke endarrow="block" joinstyle="miter" endcap="square"/>
          </v:shape>
        </w:pict>
      </w:r>
    </w:p>
    <w:p w:rsidR="00AA24AF" w:rsidRDefault="00AA24AF">
      <w:pPr>
        <w:ind w:left="0"/>
        <w:rPr>
          <w:sz w:val="24"/>
          <w:szCs w:val="24"/>
        </w:rPr>
      </w:pPr>
    </w:p>
    <w:p w:rsidR="00AA24AF" w:rsidRDefault="003629A0">
      <w:pPr>
        <w:tabs>
          <w:tab w:val="left" w:pos="10800"/>
        </w:tabs>
        <w:ind w:left="0"/>
        <w:rPr>
          <w:sz w:val="24"/>
          <w:szCs w:val="24"/>
        </w:rPr>
      </w:pPr>
      <w:r w:rsidRPr="003629A0">
        <w:pict>
          <v:shape id="_x0000_s1032" type="#_x0000_t202" style="position:absolute;left:0;text-align:left;margin-left:-25.45pt;margin-top:2.05pt;width:218.9pt;height:53.9pt;z-index:251654656;mso-wrap-distance-left:9.05pt;mso-wrap-distance-right:9.05pt" strokeweight=".5pt">
            <v:fill color2="black"/>
            <v:textbox inset="7.45pt,3.85pt,7.45pt,3.85pt">
              <w:txbxContent>
                <w:p w:rsidR="00AA24AF" w:rsidRDefault="00AA2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A24AF" w:rsidRDefault="00AA24A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  <w:r w:rsidRPr="003629A0">
        <w:pict>
          <v:shape id="_x0000_s1033" type="#_x0000_t202" style="position:absolute;left:0;text-align:left;margin-left:262.3pt;margin-top:1.75pt;width:232.4pt;height:154.65pt;z-index:251655680;mso-wrap-distance-left:9.05pt;mso-wrap-distance-right:9.05pt" strokeweight=".5pt">
            <v:fill color2="black"/>
            <v:textbox inset="7.45pt,3.85pt,7.45pt,3.85pt">
              <w:txbxContent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решение (приказ) о перераспределении земель и (или) земельных участков;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 (или) решение (приказ) об утверждении схемы расположения земельного участка;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или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или решение об отказе в заключении соглашения о перераспределении </w:t>
                  </w:r>
                  <w:r>
                    <w:rPr>
                      <w:bCs/>
                      <w:sz w:val="20"/>
                      <w:szCs w:val="20"/>
                    </w:rPr>
                    <w:t>земель и (или) земельных участков.</w:t>
                  </w:r>
                </w:p>
                <w:p w:rsidR="00AA24AF" w:rsidRDefault="00AA24AF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24AF">
        <w:rPr>
          <w:sz w:val="24"/>
          <w:szCs w:val="24"/>
        </w:rPr>
        <w:tab/>
      </w:r>
    </w:p>
    <w:p w:rsidR="00AA24AF" w:rsidRDefault="00AA24AF">
      <w:pPr>
        <w:ind w:left="0"/>
      </w:pPr>
    </w:p>
    <w:sectPr w:rsidR="00AA24AF" w:rsidSect="00A73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4D" w:rsidRDefault="00651A4D">
      <w:r>
        <w:separator/>
      </w:r>
    </w:p>
  </w:endnote>
  <w:endnote w:type="continuationSeparator" w:id="0">
    <w:p w:rsidR="00651A4D" w:rsidRDefault="0065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4D" w:rsidRDefault="00651A4D">
      <w:r>
        <w:separator/>
      </w:r>
    </w:p>
  </w:footnote>
  <w:footnote w:type="continuationSeparator" w:id="0">
    <w:p w:rsidR="00651A4D" w:rsidRDefault="00651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>
    <w:pPr>
      <w:pStyle w:val="15"/>
      <w:jc w:val="right"/>
      <w:rPr>
        <w:rFonts w:cs="Times New Roman"/>
      </w:rPr>
    </w:pPr>
  </w:p>
  <w:p w:rsidR="00AA24AF" w:rsidRDefault="00AA24AF">
    <w:pPr>
      <w:pStyle w:val="1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AF" w:rsidRDefault="00AA24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71B6D"/>
    <w:rsid w:val="00076818"/>
    <w:rsid w:val="001C7E30"/>
    <w:rsid w:val="003629A0"/>
    <w:rsid w:val="004E63F6"/>
    <w:rsid w:val="005C0F16"/>
    <w:rsid w:val="00651A4D"/>
    <w:rsid w:val="00671B6D"/>
    <w:rsid w:val="008E16BD"/>
    <w:rsid w:val="00911A74"/>
    <w:rsid w:val="00911EDD"/>
    <w:rsid w:val="00A555F7"/>
    <w:rsid w:val="00A733EF"/>
    <w:rsid w:val="00AA24AF"/>
    <w:rsid w:val="00D749D5"/>
    <w:rsid w:val="00DF5465"/>
    <w:rsid w:val="00EE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10" type="connector" idref="#Прямая со стрелкой 41"/>
        <o:r id="V:Rule11" type="connector" idref="#Прямая со стрелкой 30"/>
        <o:r id="V:Rule12" type="connector" idref="#Прямая со стрелкой 42"/>
        <o:r id="V:Rule13" type="connector" idref="#Прямая со стрелкой 46"/>
        <o:r id="V:Rule14" type="connector" idref="#Прямая со стрелкой 10"/>
        <o:r id="V:Rule15" type="connector" idref="#Прямая со стрелкой 43"/>
        <o:r id="V:Rule16" type="connector" idref="#Прямая со стрелкой 39"/>
        <o:r id="V:Rule17" type="connector" idref="#Прямая со стрелкой 40"/>
        <o:r id="V:Rule18" type="connector" idref="#Прямая со стрелкой 1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F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671B6D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733EF"/>
    <w:rPr>
      <w:rFonts w:ascii="Symbol" w:hAnsi="Symbol" w:cs="OpenSymbol"/>
    </w:rPr>
  </w:style>
  <w:style w:type="character" w:customStyle="1" w:styleId="RTFNum21">
    <w:name w:val="RTF_Num 2 1"/>
    <w:rsid w:val="00A733EF"/>
    <w:rPr>
      <w:rFonts w:cs="Times New Roman"/>
    </w:rPr>
  </w:style>
  <w:style w:type="character" w:customStyle="1" w:styleId="RTFNum22">
    <w:name w:val="RTF_Num 2 2"/>
    <w:rsid w:val="00A733EF"/>
    <w:rPr>
      <w:rFonts w:cs="Times New Roman"/>
    </w:rPr>
  </w:style>
  <w:style w:type="character" w:customStyle="1" w:styleId="RTFNum23">
    <w:name w:val="RTF_Num 2 3"/>
    <w:rsid w:val="00A733EF"/>
    <w:rPr>
      <w:rFonts w:cs="Times New Roman"/>
    </w:rPr>
  </w:style>
  <w:style w:type="character" w:customStyle="1" w:styleId="RTFNum24">
    <w:name w:val="RTF_Num 2 4"/>
    <w:rsid w:val="00A733EF"/>
    <w:rPr>
      <w:rFonts w:cs="Times New Roman"/>
    </w:rPr>
  </w:style>
  <w:style w:type="character" w:customStyle="1" w:styleId="RTFNum25">
    <w:name w:val="RTF_Num 2 5"/>
    <w:rsid w:val="00A733EF"/>
    <w:rPr>
      <w:rFonts w:cs="Times New Roman"/>
    </w:rPr>
  </w:style>
  <w:style w:type="character" w:customStyle="1" w:styleId="RTFNum26">
    <w:name w:val="RTF_Num 2 6"/>
    <w:rsid w:val="00A733EF"/>
    <w:rPr>
      <w:rFonts w:cs="Times New Roman"/>
    </w:rPr>
  </w:style>
  <w:style w:type="character" w:customStyle="1" w:styleId="RTFNum27">
    <w:name w:val="RTF_Num 2 7"/>
    <w:rsid w:val="00A733EF"/>
    <w:rPr>
      <w:rFonts w:cs="Times New Roman"/>
    </w:rPr>
  </w:style>
  <w:style w:type="character" w:customStyle="1" w:styleId="RTFNum28">
    <w:name w:val="RTF_Num 2 8"/>
    <w:rsid w:val="00A733EF"/>
    <w:rPr>
      <w:rFonts w:cs="Times New Roman"/>
    </w:rPr>
  </w:style>
  <w:style w:type="character" w:customStyle="1" w:styleId="RTFNum29">
    <w:name w:val="RTF_Num 2 9"/>
    <w:rsid w:val="00A733EF"/>
    <w:rPr>
      <w:rFonts w:cs="Times New Roman"/>
    </w:rPr>
  </w:style>
  <w:style w:type="character" w:customStyle="1" w:styleId="RTFNum31">
    <w:name w:val="RTF_Num 3 1"/>
    <w:rsid w:val="00A733EF"/>
    <w:rPr>
      <w:rFonts w:cs="Times New Roman"/>
    </w:rPr>
  </w:style>
  <w:style w:type="character" w:customStyle="1" w:styleId="RTFNum32">
    <w:name w:val="RTF_Num 3 2"/>
    <w:rsid w:val="00A733EF"/>
    <w:rPr>
      <w:rFonts w:cs="Times New Roman"/>
    </w:rPr>
  </w:style>
  <w:style w:type="character" w:customStyle="1" w:styleId="RTFNum33">
    <w:name w:val="RTF_Num 3 3"/>
    <w:rsid w:val="00A733EF"/>
    <w:rPr>
      <w:rFonts w:cs="Times New Roman"/>
    </w:rPr>
  </w:style>
  <w:style w:type="character" w:customStyle="1" w:styleId="RTFNum34">
    <w:name w:val="RTF_Num 3 4"/>
    <w:rsid w:val="00A733EF"/>
    <w:rPr>
      <w:rFonts w:cs="Times New Roman"/>
    </w:rPr>
  </w:style>
  <w:style w:type="character" w:customStyle="1" w:styleId="RTFNum35">
    <w:name w:val="RTF_Num 3 5"/>
    <w:rsid w:val="00A733EF"/>
    <w:rPr>
      <w:rFonts w:cs="Times New Roman"/>
    </w:rPr>
  </w:style>
  <w:style w:type="character" w:customStyle="1" w:styleId="RTFNum36">
    <w:name w:val="RTF_Num 3 6"/>
    <w:rsid w:val="00A733EF"/>
    <w:rPr>
      <w:rFonts w:cs="Times New Roman"/>
    </w:rPr>
  </w:style>
  <w:style w:type="character" w:customStyle="1" w:styleId="RTFNum37">
    <w:name w:val="RTF_Num 3 7"/>
    <w:rsid w:val="00A733EF"/>
    <w:rPr>
      <w:rFonts w:cs="Times New Roman"/>
    </w:rPr>
  </w:style>
  <w:style w:type="character" w:customStyle="1" w:styleId="RTFNum38">
    <w:name w:val="RTF_Num 3 8"/>
    <w:rsid w:val="00A733EF"/>
    <w:rPr>
      <w:rFonts w:cs="Times New Roman"/>
    </w:rPr>
  </w:style>
  <w:style w:type="character" w:customStyle="1" w:styleId="RTFNum39">
    <w:name w:val="RTF_Num 3 9"/>
    <w:rsid w:val="00A733EF"/>
    <w:rPr>
      <w:rFonts w:cs="Times New Roman"/>
    </w:rPr>
  </w:style>
  <w:style w:type="character" w:customStyle="1" w:styleId="RTFNum41">
    <w:name w:val="RTF_Num 4 1"/>
    <w:rsid w:val="00A733EF"/>
    <w:rPr>
      <w:rFonts w:cs="Times New Roman"/>
    </w:rPr>
  </w:style>
  <w:style w:type="character" w:customStyle="1" w:styleId="RTFNum42">
    <w:name w:val="RTF_Num 4 2"/>
    <w:rsid w:val="00A733EF"/>
    <w:rPr>
      <w:rFonts w:cs="Times New Roman"/>
    </w:rPr>
  </w:style>
  <w:style w:type="character" w:customStyle="1" w:styleId="RTFNum43">
    <w:name w:val="RTF_Num 4 3"/>
    <w:rsid w:val="00A733EF"/>
    <w:rPr>
      <w:rFonts w:cs="Times New Roman"/>
    </w:rPr>
  </w:style>
  <w:style w:type="character" w:customStyle="1" w:styleId="RTFNum44">
    <w:name w:val="RTF_Num 4 4"/>
    <w:rsid w:val="00A733EF"/>
    <w:rPr>
      <w:rFonts w:cs="Times New Roman"/>
    </w:rPr>
  </w:style>
  <w:style w:type="character" w:customStyle="1" w:styleId="RTFNum45">
    <w:name w:val="RTF_Num 4 5"/>
    <w:rsid w:val="00A733EF"/>
    <w:rPr>
      <w:rFonts w:cs="Times New Roman"/>
    </w:rPr>
  </w:style>
  <w:style w:type="character" w:customStyle="1" w:styleId="RTFNum46">
    <w:name w:val="RTF_Num 4 6"/>
    <w:rsid w:val="00A733EF"/>
    <w:rPr>
      <w:rFonts w:cs="Times New Roman"/>
    </w:rPr>
  </w:style>
  <w:style w:type="character" w:customStyle="1" w:styleId="RTFNum47">
    <w:name w:val="RTF_Num 4 7"/>
    <w:rsid w:val="00A733EF"/>
    <w:rPr>
      <w:rFonts w:cs="Times New Roman"/>
    </w:rPr>
  </w:style>
  <w:style w:type="character" w:customStyle="1" w:styleId="RTFNum48">
    <w:name w:val="RTF_Num 4 8"/>
    <w:rsid w:val="00A733EF"/>
    <w:rPr>
      <w:rFonts w:cs="Times New Roman"/>
    </w:rPr>
  </w:style>
  <w:style w:type="character" w:customStyle="1" w:styleId="RTFNum49">
    <w:name w:val="RTF_Num 4 9"/>
    <w:rsid w:val="00A733EF"/>
    <w:rPr>
      <w:rFonts w:cs="Times New Roman"/>
    </w:rPr>
  </w:style>
  <w:style w:type="character" w:customStyle="1" w:styleId="RTFNum51">
    <w:name w:val="RTF_Num 5 1"/>
    <w:rsid w:val="00A733EF"/>
    <w:rPr>
      <w:rFonts w:cs="Times New Roman"/>
    </w:rPr>
  </w:style>
  <w:style w:type="character" w:customStyle="1" w:styleId="RTFNum52">
    <w:name w:val="RTF_Num 5 2"/>
    <w:rsid w:val="00A733EF"/>
    <w:rPr>
      <w:rFonts w:cs="Times New Roman"/>
    </w:rPr>
  </w:style>
  <w:style w:type="character" w:customStyle="1" w:styleId="RTFNum53">
    <w:name w:val="RTF_Num 5 3"/>
    <w:rsid w:val="00A733EF"/>
    <w:rPr>
      <w:rFonts w:cs="Times New Roman"/>
    </w:rPr>
  </w:style>
  <w:style w:type="character" w:customStyle="1" w:styleId="RTFNum54">
    <w:name w:val="RTF_Num 5 4"/>
    <w:rsid w:val="00A733EF"/>
    <w:rPr>
      <w:rFonts w:cs="Times New Roman"/>
    </w:rPr>
  </w:style>
  <w:style w:type="character" w:customStyle="1" w:styleId="RTFNum55">
    <w:name w:val="RTF_Num 5 5"/>
    <w:rsid w:val="00A733EF"/>
    <w:rPr>
      <w:rFonts w:cs="Times New Roman"/>
    </w:rPr>
  </w:style>
  <w:style w:type="character" w:customStyle="1" w:styleId="RTFNum56">
    <w:name w:val="RTF_Num 5 6"/>
    <w:rsid w:val="00A733EF"/>
    <w:rPr>
      <w:rFonts w:cs="Times New Roman"/>
    </w:rPr>
  </w:style>
  <w:style w:type="character" w:customStyle="1" w:styleId="RTFNum57">
    <w:name w:val="RTF_Num 5 7"/>
    <w:rsid w:val="00A733EF"/>
    <w:rPr>
      <w:rFonts w:cs="Times New Roman"/>
    </w:rPr>
  </w:style>
  <w:style w:type="character" w:customStyle="1" w:styleId="RTFNum58">
    <w:name w:val="RTF_Num 5 8"/>
    <w:rsid w:val="00A733EF"/>
    <w:rPr>
      <w:rFonts w:cs="Times New Roman"/>
    </w:rPr>
  </w:style>
  <w:style w:type="character" w:customStyle="1" w:styleId="RTFNum59">
    <w:name w:val="RTF_Num 5 9"/>
    <w:rsid w:val="00A733EF"/>
    <w:rPr>
      <w:rFonts w:cs="Times New Roman"/>
    </w:rPr>
  </w:style>
  <w:style w:type="character" w:customStyle="1" w:styleId="11">
    <w:name w:val="Основной шрифт абзаца1"/>
    <w:rsid w:val="00A733EF"/>
  </w:style>
  <w:style w:type="character" w:customStyle="1" w:styleId="10">
    <w:name w:val="Заголовок 1 Знак"/>
    <w:basedOn w:val="11"/>
    <w:link w:val="1"/>
    <w:rsid w:val="00A733E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11"/>
    <w:rsid w:val="00A733EF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Âåðõíèé êîëîíòèòóë Çíàê"/>
    <w:basedOn w:val="11"/>
    <w:rsid w:val="00A733EF"/>
    <w:rPr>
      <w:rFonts w:cs="Times New Roman"/>
    </w:rPr>
  </w:style>
  <w:style w:type="character" w:customStyle="1" w:styleId="a4">
    <w:name w:val="Íèæíèé êîëîíòèòóë Çíàê"/>
    <w:basedOn w:val="11"/>
    <w:rsid w:val="00A733EF"/>
    <w:rPr>
      <w:rFonts w:cs="Times New Roman"/>
    </w:rPr>
  </w:style>
  <w:style w:type="character" w:styleId="a5">
    <w:name w:val="Hyperlink"/>
    <w:basedOn w:val="11"/>
    <w:rsid w:val="00A733EF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11"/>
    <w:rsid w:val="00A733EF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  <w:rsid w:val="00A733EF"/>
  </w:style>
  <w:style w:type="character" w:customStyle="1" w:styleId="a8">
    <w:name w:val="Маркеры списка"/>
    <w:rsid w:val="00A733EF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A733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A733EF"/>
    <w:pPr>
      <w:spacing w:after="120"/>
    </w:pPr>
  </w:style>
  <w:style w:type="paragraph" w:styleId="ab">
    <w:name w:val="List"/>
    <w:basedOn w:val="aa"/>
    <w:rsid w:val="00A733EF"/>
    <w:rPr>
      <w:rFonts w:cs="Mangal"/>
    </w:rPr>
  </w:style>
  <w:style w:type="paragraph" w:customStyle="1" w:styleId="12">
    <w:name w:val="Название1"/>
    <w:basedOn w:val="a"/>
    <w:rsid w:val="00A733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733EF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A733EF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rsid w:val="00A733EF"/>
    <w:pPr>
      <w:keepNext/>
      <w:tabs>
        <w:tab w:val="num" w:pos="0"/>
      </w:tabs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A733EF"/>
    <w:pPr>
      <w:ind w:left="720"/>
    </w:pPr>
  </w:style>
  <w:style w:type="paragraph" w:customStyle="1" w:styleId="15">
    <w:name w:val="Верхний колонтитул1"/>
    <w:basedOn w:val="a"/>
    <w:rsid w:val="00A733EF"/>
    <w:pPr>
      <w:tabs>
        <w:tab w:val="left" w:pos="0"/>
        <w:tab w:val="center" w:pos="4320"/>
        <w:tab w:val="right" w:pos="8998"/>
      </w:tabs>
    </w:pPr>
  </w:style>
  <w:style w:type="paragraph" w:customStyle="1" w:styleId="16">
    <w:name w:val="Нижний колонтитул1"/>
    <w:basedOn w:val="a"/>
    <w:rsid w:val="00A733EF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rsid w:val="00A733EF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A733E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7">
    <w:name w:val="Текст выноски1"/>
    <w:basedOn w:val="a"/>
    <w:rsid w:val="00A733EF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rsid w:val="00A733EF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rsid w:val="00A733EF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rsid w:val="00A733EF"/>
    <w:pPr>
      <w:suppressLineNumbers/>
    </w:pPr>
  </w:style>
  <w:style w:type="paragraph" w:customStyle="1" w:styleId="ae">
    <w:name w:val="Заголовок таблицы"/>
    <w:basedOn w:val="ad"/>
    <w:rsid w:val="00A733EF"/>
    <w:pPr>
      <w:jc w:val="center"/>
    </w:pPr>
    <w:rPr>
      <w:b/>
      <w:bCs/>
    </w:rPr>
  </w:style>
  <w:style w:type="paragraph" w:styleId="af">
    <w:name w:val="footer"/>
    <w:basedOn w:val="a"/>
    <w:rsid w:val="00A733EF"/>
    <w:pPr>
      <w:suppressLineNumbers/>
      <w:tabs>
        <w:tab w:val="center" w:pos="4819"/>
        <w:tab w:val="right" w:pos="9638"/>
      </w:tabs>
    </w:pPr>
  </w:style>
  <w:style w:type="paragraph" w:customStyle="1" w:styleId="130">
    <w:name w:val="Обычный +13 пт"/>
    <w:basedOn w:val="a"/>
    <w:rsid w:val="00A733EF"/>
    <w:rPr>
      <w:sz w:val="18"/>
      <w:szCs w:val="18"/>
    </w:rPr>
  </w:style>
  <w:style w:type="paragraph" w:styleId="af0">
    <w:name w:val="endnote text"/>
    <w:basedOn w:val="a"/>
    <w:rsid w:val="00A733EF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  <w:rsid w:val="00A733EF"/>
  </w:style>
  <w:style w:type="paragraph" w:customStyle="1" w:styleId="18">
    <w:name w:val="Без интервала1"/>
    <w:rsid w:val="00A733EF"/>
    <w:pPr>
      <w:widowControl w:val="0"/>
      <w:suppressAutoHyphens/>
    </w:pPr>
    <w:rPr>
      <w:kern w:val="1"/>
      <w:lang w:eastAsia="ar-SA"/>
    </w:rPr>
  </w:style>
  <w:style w:type="paragraph" w:customStyle="1" w:styleId="19">
    <w:name w:val="Обычный (веб)1"/>
    <w:basedOn w:val="a"/>
    <w:rsid w:val="00A733EF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link w:val="1"/>
    <w:uiPriority w:val="9"/>
    <w:rsid w:val="00671B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link w:val="af3"/>
    <w:qFormat/>
    <w:rsid w:val="00671B6D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671B6D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7</cp:revision>
  <cp:lastPrinted>2015-02-17T15:15:00Z</cp:lastPrinted>
  <dcterms:created xsi:type="dcterms:W3CDTF">2015-10-29T05:40:00Z</dcterms:created>
  <dcterms:modified xsi:type="dcterms:W3CDTF">2016-02-16T10:15:00Z</dcterms:modified>
</cp:coreProperties>
</file>