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F34" w:rsidRPr="00812F34" w:rsidRDefault="00812F34" w:rsidP="00812F34">
      <w:pPr>
        <w:pStyle w:val="af2"/>
        <w:ind w:right="283"/>
        <w:jc w:val="right"/>
        <w:rPr>
          <w:b/>
          <w:sz w:val="24"/>
          <w:szCs w:val="24"/>
        </w:rPr>
      </w:pPr>
      <w:r w:rsidRPr="00812F34">
        <w:rPr>
          <w:b/>
          <w:sz w:val="24"/>
          <w:szCs w:val="24"/>
        </w:rPr>
        <w:t>ПРОЕКТ</w:t>
      </w:r>
    </w:p>
    <w:p w:rsidR="00812F34" w:rsidRPr="00812F34" w:rsidRDefault="00812F34" w:rsidP="00812F34">
      <w:pPr>
        <w:pStyle w:val="af2"/>
        <w:ind w:right="283"/>
        <w:jc w:val="both"/>
        <w:rPr>
          <w:b/>
          <w:sz w:val="24"/>
          <w:szCs w:val="24"/>
        </w:rPr>
      </w:pPr>
    </w:p>
    <w:p w:rsidR="00812F34" w:rsidRPr="00812F34" w:rsidRDefault="00812F34" w:rsidP="00812F34">
      <w:pPr>
        <w:pStyle w:val="af2"/>
        <w:ind w:right="283"/>
        <w:rPr>
          <w:b/>
          <w:sz w:val="24"/>
          <w:szCs w:val="24"/>
        </w:rPr>
      </w:pPr>
      <w:r w:rsidRPr="00812F34">
        <w:rPr>
          <w:b/>
          <w:sz w:val="24"/>
          <w:szCs w:val="24"/>
        </w:rPr>
        <w:t xml:space="preserve">АДМИНИСТРАЦИЯ  </w:t>
      </w:r>
      <w:r w:rsidR="009E3FFF">
        <w:rPr>
          <w:b/>
          <w:sz w:val="24"/>
          <w:szCs w:val="24"/>
        </w:rPr>
        <w:t>ЗАХАРОВ</w:t>
      </w:r>
      <w:r w:rsidRPr="00812F34">
        <w:rPr>
          <w:b/>
          <w:sz w:val="24"/>
          <w:szCs w:val="24"/>
        </w:rPr>
        <w:t>СКОГО</w:t>
      </w:r>
    </w:p>
    <w:p w:rsidR="00812F34" w:rsidRPr="00812F34" w:rsidRDefault="00812F34" w:rsidP="00812F34">
      <w:pPr>
        <w:pStyle w:val="af2"/>
        <w:ind w:right="283"/>
        <w:rPr>
          <w:b/>
          <w:sz w:val="24"/>
          <w:szCs w:val="24"/>
        </w:rPr>
      </w:pPr>
      <w:r w:rsidRPr="00812F34">
        <w:rPr>
          <w:b/>
          <w:sz w:val="24"/>
          <w:szCs w:val="24"/>
        </w:rPr>
        <w:t>СЕЛЬСКОГО ПОСЕЛЕНИЯ</w:t>
      </w:r>
    </w:p>
    <w:p w:rsidR="00812F34" w:rsidRPr="00812F34" w:rsidRDefault="00812F34" w:rsidP="00812F34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812F34" w:rsidRPr="00812F34" w:rsidRDefault="00812F34" w:rsidP="00812F34">
      <w:pPr>
        <w:pBdr>
          <w:bottom w:val="single" w:sz="12" w:space="1" w:color="auto"/>
        </w:pBd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12F34" w:rsidRPr="00812F34" w:rsidRDefault="00812F34" w:rsidP="00812F34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34" w:rsidRPr="00812F34" w:rsidRDefault="00812F34" w:rsidP="00812F34">
      <w:pPr>
        <w:pStyle w:val="1"/>
        <w:ind w:right="283"/>
        <w:rPr>
          <w:rFonts w:ascii="Times New Roman" w:hAnsi="Times New Roman" w:cs="Times New Roman"/>
          <w:color w:val="auto"/>
          <w:szCs w:val="24"/>
        </w:rPr>
      </w:pPr>
      <w:r w:rsidRPr="00812F34">
        <w:rPr>
          <w:rFonts w:ascii="Times New Roman" w:hAnsi="Times New Roman" w:cs="Times New Roman"/>
          <w:color w:val="auto"/>
          <w:szCs w:val="24"/>
        </w:rPr>
        <w:t>ПОСТАНОВЛЕНИЕ</w:t>
      </w:r>
    </w:p>
    <w:p w:rsidR="00812F34" w:rsidRPr="00812F34" w:rsidRDefault="00812F34" w:rsidP="00812F34">
      <w:pPr>
        <w:ind w:right="283"/>
        <w:rPr>
          <w:rFonts w:ascii="Times New Roman" w:hAnsi="Times New Roman" w:cs="Times New Roman"/>
        </w:rPr>
      </w:pPr>
      <w:r w:rsidRPr="00812F34">
        <w:rPr>
          <w:rFonts w:ascii="Times New Roman" w:hAnsi="Times New Roman" w:cs="Times New Roman"/>
        </w:rPr>
        <w:t>«____» _______________20___г. № ______</w:t>
      </w:r>
    </w:p>
    <w:p w:rsidR="000B007C" w:rsidRDefault="000B007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07C" w:rsidRPr="00812F34" w:rsidRDefault="000B007C" w:rsidP="00812F34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0B007C" w:rsidRPr="00812F34" w:rsidRDefault="000B007C" w:rsidP="00812F34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812F34" w:rsidRDefault="000B007C" w:rsidP="00812F34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«Предварительное согласование предоставления </w:t>
      </w:r>
    </w:p>
    <w:p w:rsidR="000B007C" w:rsidRPr="00812F34" w:rsidRDefault="000B007C" w:rsidP="00812F34">
      <w:pPr>
        <w:ind w:left="0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Cs/>
          <w:sz w:val="24"/>
          <w:szCs w:val="24"/>
        </w:rPr>
        <w:t>земельного участка»</w:t>
      </w:r>
    </w:p>
    <w:p w:rsidR="000B007C" w:rsidRDefault="000B007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07C" w:rsidRDefault="000B007C" w:rsidP="00812F34">
      <w:pPr>
        <w:autoSpaceDE w:val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9E3FFF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81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B007C" w:rsidRDefault="000B007C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07C" w:rsidRDefault="000B007C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административный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согласно приложению. </w:t>
      </w:r>
    </w:p>
    <w:p w:rsidR="000B007C" w:rsidRDefault="000B007C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0B007C" w:rsidRDefault="000B007C">
      <w:pPr>
        <w:pStyle w:val="ListParagraph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0B007C" w:rsidRDefault="000B007C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-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E3FFF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</w:p>
    <w:p w:rsidR="000B007C" w:rsidRDefault="000B007C">
      <w:pPr>
        <w:autoSpaceDE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В.В. Ефремов</w:t>
      </w:r>
    </w:p>
    <w:p w:rsidR="000B007C" w:rsidRDefault="000B007C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pageBreakBefore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B007C" w:rsidRDefault="000B007C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0B007C" w:rsidRDefault="000B007C">
      <w:pPr>
        <w:ind w:left="666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E3FFF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B007C" w:rsidRDefault="000B007C">
      <w:pPr>
        <w:ind w:left="6663" w:right="35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 2015 г.  № ____</w:t>
      </w:r>
    </w:p>
    <w:p w:rsidR="000B007C" w:rsidRDefault="000B007C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0B007C" w:rsidRDefault="000B007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0B007C" w:rsidRDefault="000B007C">
      <w:pPr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«Предварительное согласование предоставления земельного участка»</w:t>
      </w:r>
    </w:p>
    <w:p w:rsidR="000B007C" w:rsidRDefault="000B007C">
      <w:pPr>
        <w:autoSpaceDE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0B007C" w:rsidRDefault="000B0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Настоящий административный регламент устанавливает порядок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9E3F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0B007C" w:rsidRDefault="000B007C">
      <w:pPr>
        <w:pStyle w:val="13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юридические лица или их уполномоченные представители, за исключением лиц, указанных в пункте 7 статьи 39.14 Земельного кодекса Российской Федерации.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9E3F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организаций, участвующих в предоставлении муниципальной услуги</w:t>
      </w:r>
      <w:r w:rsidR="00812F34">
        <w:rPr>
          <w:rFonts w:ascii="Times New Roman" w:hAnsi="Times New Roman" w:cs="Times New Roman"/>
          <w:sz w:val="24"/>
          <w:szCs w:val="24"/>
        </w:rPr>
        <w:t>:</w:t>
      </w:r>
    </w:p>
    <w:p w:rsidR="00812F34" w:rsidRPr="00812F34" w:rsidRDefault="00812F34" w:rsidP="00812F34">
      <w:pPr>
        <w:autoSpaceDE w:val="0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812F34">
        <w:rPr>
          <w:rFonts w:ascii="Times New Roman" w:hAnsi="Times New Roman" w:cs="Times New Roman"/>
          <w:sz w:val="24"/>
          <w:szCs w:val="24"/>
        </w:rPr>
        <w:t>4035</w:t>
      </w:r>
      <w:r w:rsidR="009E3FFF">
        <w:rPr>
          <w:rFonts w:ascii="Times New Roman" w:hAnsi="Times New Roman" w:cs="Times New Roman"/>
          <w:sz w:val="24"/>
          <w:szCs w:val="24"/>
        </w:rPr>
        <w:t>50</w:t>
      </w:r>
      <w:r w:rsidRPr="00812F34">
        <w:rPr>
          <w:rFonts w:ascii="Times New Roman" w:hAnsi="Times New Roman" w:cs="Times New Roman"/>
          <w:sz w:val="24"/>
          <w:szCs w:val="24"/>
        </w:rPr>
        <w:t xml:space="preserve">, Волгоградская область, Клетский район, </w:t>
      </w:r>
      <w:r w:rsidR="009E3FFF">
        <w:rPr>
          <w:rFonts w:ascii="Times New Roman" w:hAnsi="Times New Roman" w:cs="Times New Roman"/>
          <w:sz w:val="24"/>
          <w:szCs w:val="24"/>
        </w:rPr>
        <w:t>х. Захаров</w:t>
      </w:r>
      <w:r w:rsidRPr="00812F34">
        <w:rPr>
          <w:rFonts w:ascii="Times New Roman" w:hAnsi="Times New Roman" w:cs="Times New Roman"/>
          <w:sz w:val="24"/>
          <w:szCs w:val="24"/>
        </w:rPr>
        <w:t xml:space="preserve">, ул. </w:t>
      </w:r>
      <w:r w:rsidR="009E3FFF">
        <w:rPr>
          <w:rFonts w:ascii="Times New Roman" w:hAnsi="Times New Roman" w:cs="Times New Roman"/>
          <w:sz w:val="24"/>
          <w:szCs w:val="24"/>
        </w:rPr>
        <w:t>Набережная</w:t>
      </w:r>
      <w:r w:rsidRPr="00812F34">
        <w:rPr>
          <w:rFonts w:ascii="Times New Roman" w:hAnsi="Times New Roman" w:cs="Times New Roman"/>
          <w:sz w:val="24"/>
          <w:szCs w:val="24"/>
        </w:rPr>
        <w:t xml:space="preserve">, д. </w:t>
      </w:r>
      <w:r w:rsidR="009E3FFF">
        <w:rPr>
          <w:rFonts w:ascii="Times New Roman" w:hAnsi="Times New Roman" w:cs="Times New Roman"/>
          <w:sz w:val="24"/>
          <w:szCs w:val="24"/>
        </w:rPr>
        <w:t>11</w:t>
      </w:r>
    </w:p>
    <w:p w:rsidR="00812F34" w:rsidRPr="00812F34" w:rsidRDefault="00812F34" w:rsidP="00812F34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812F34">
        <w:rPr>
          <w:rFonts w:ascii="Times New Roman" w:hAnsi="Times New Roman" w:cs="Times New Roman"/>
          <w:sz w:val="24"/>
          <w:szCs w:val="24"/>
        </w:rPr>
        <w:t xml:space="preserve">8(84466) 4 – </w:t>
      </w:r>
      <w:r w:rsidR="009E3FFF">
        <w:rPr>
          <w:rFonts w:ascii="Times New Roman" w:hAnsi="Times New Roman" w:cs="Times New Roman"/>
          <w:sz w:val="24"/>
          <w:szCs w:val="24"/>
        </w:rPr>
        <w:t>41</w:t>
      </w:r>
      <w:r w:rsidRPr="00812F34">
        <w:rPr>
          <w:rFonts w:ascii="Times New Roman" w:hAnsi="Times New Roman" w:cs="Times New Roman"/>
          <w:sz w:val="24"/>
          <w:szCs w:val="24"/>
        </w:rPr>
        <w:t xml:space="preserve"> - </w:t>
      </w:r>
      <w:r w:rsidR="009E3FFF">
        <w:rPr>
          <w:rFonts w:ascii="Times New Roman" w:hAnsi="Times New Roman" w:cs="Times New Roman"/>
          <w:sz w:val="24"/>
          <w:szCs w:val="24"/>
        </w:rPr>
        <w:t>33</w:t>
      </w:r>
    </w:p>
    <w:p w:rsidR="00812F34" w:rsidRPr="00812F34" w:rsidRDefault="00812F34" w:rsidP="00812F34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812F3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понедельник, вторник, четверг, пятница с 8.00 до 16.12. Обеденный перерыв с 12.00 до 13.00; среда – не приемный день. </w:t>
      </w:r>
    </w:p>
    <w:p w:rsidR="00812F34" w:rsidRPr="00812F34" w:rsidRDefault="00812F34" w:rsidP="00812F34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812F34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812F34" w:rsidRPr="00812F34" w:rsidRDefault="00812F34" w:rsidP="00812F34">
      <w:pPr>
        <w:autoSpaceDE w:val="0"/>
        <w:ind w:right="283" w:firstLine="540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 w:rsidR="009E3F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="009E3FFF">
        <w:rPr>
          <w:rFonts w:ascii="Times New Roman" w:hAnsi="Times New Roman" w:cs="Times New Roman"/>
          <w:sz w:val="24"/>
          <w:szCs w:val="24"/>
          <w:lang w:val="en-US"/>
        </w:rPr>
        <w:t>allazacharov</w:t>
      </w:r>
      <w:r w:rsidR="00812F34" w:rsidRPr="00812F34">
        <w:rPr>
          <w:rFonts w:ascii="Times New Roman" w:hAnsi="Times New Roman" w:cs="Times New Roman"/>
          <w:sz w:val="24"/>
          <w:szCs w:val="24"/>
        </w:rPr>
        <w:t>@</w:t>
      </w:r>
      <w:r w:rsidR="00812F34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812F34" w:rsidRPr="00812F34">
        <w:rPr>
          <w:rFonts w:ascii="Times New Roman" w:hAnsi="Times New Roman" w:cs="Times New Roman"/>
          <w:sz w:val="24"/>
          <w:szCs w:val="24"/>
        </w:rPr>
        <w:t>/</w:t>
      </w:r>
      <w:r w:rsidR="00812F34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0B007C" w:rsidRDefault="000B007C">
      <w:pPr>
        <w:ind w:left="0" w:firstLine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9E3F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</w:t>
      </w:r>
      <w:r w:rsidR="00812F34">
        <w:rPr>
          <w:rFonts w:ascii="Times New Roman" w:hAnsi="Times New Roman" w:cs="Times New Roman"/>
          <w:sz w:val="24"/>
          <w:szCs w:val="24"/>
        </w:rPr>
        <w:t>адм-</w:t>
      </w:r>
      <w:r w:rsidR="009E3FFF">
        <w:rPr>
          <w:rFonts w:ascii="Times New Roman" w:hAnsi="Times New Roman" w:cs="Times New Roman"/>
          <w:sz w:val="24"/>
          <w:szCs w:val="24"/>
        </w:rPr>
        <w:t>захаровс</w:t>
      </w:r>
      <w:r w:rsidR="00812F34">
        <w:rPr>
          <w:rFonts w:ascii="Times New Roman" w:hAnsi="Times New Roman" w:cs="Times New Roman"/>
          <w:sz w:val="24"/>
          <w:szCs w:val="24"/>
        </w:rPr>
        <w:t>кая.рф</w:t>
      </w:r>
      <w:r>
        <w:rPr>
          <w:rFonts w:ascii="Times New Roman" w:hAnsi="Times New Roman" w:cs="Times New Roman"/>
          <w:sz w:val="24"/>
          <w:szCs w:val="24"/>
        </w:rPr>
        <w:t>), на официальном портале Губернатора и Правительства Волгоградской области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Муниципальная услуга предоставляется администрацией </w:t>
      </w:r>
      <w:r w:rsidR="009E3FFF">
        <w:rPr>
          <w:rFonts w:ascii="Times New Roman" w:eastAsia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– Администрация).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0B007C" w:rsidRDefault="000B007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00"/>
      <w:bookmarkEnd w:id="1"/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 предоставление заявителю:</w:t>
      </w:r>
    </w:p>
    <w:p w:rsidR="000B007C" w:rsidRDefault="000B0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(распоряжение) о предварительном согласовании (далее - решение (распоряжение)) предоставления земельного участка;</w:t>
      </w:r>
    </w:p>
    <w:p w:rsidR="000B007C" w:rsidRDefault="000B0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муниципальной  услуги.</w:t>
      </w:r>
    </w:p>
    <w:p w:rsidR="000B007C" w:rsidRDefault="000B0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08"/>
      <w:bookmarkEnd w:id="2"/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Сроки предоставления муниципальной услуги</w:t>
      </w:r>
    </w:p>
    <w:p w:rsidR="000B007C" w:rsidRPr="00812F34" w:rsidRDefault="000B007C">
      <w:pPr>
        <w:autoSpaceDE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Муниципальная услуга предоставляется в течение тридцати дней со дня поступления (регистрации) заявления в Администрацию до даты издания распоряжения о предварительном согласовании места размещения объекта. 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Администрацию.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Правовыми основаниями предоставления муниципальной услуги являются:</w:t>
      </w:r>
    </w:p>
    <w:p w:rsidR="000B007C" w:rsidRDefault="000B007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0B007C" w:rsidRDefault="000B007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0B007C" w:rsidRDefault="000B007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0B007C" w:rsidRDefault="000B007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24.07.2007 года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0B007C" w:rsidRDefault="000B007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0B007C" w:rsidRDefault="000B007C">
      <w:p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августа 2010 года, № 31, ст. 4179);</w:t>
      </w:r>
    </w:p>
    <w:p w:rsidR="000B007C" w:rsidRDefault="000B007C">
      <w:pPr>
        <w:numPr>
          <w:ilvl w:val="0"/>
          <w:numId w:val="2"/>
        </w:numPr>
        <w:ind w:left="-12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E3F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0B007C" w:rsidRDefault="000B007C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132"/>
      <w:bookmarkEnd w:id="3"/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необходимых для предоставления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2.6. Для получения муниципальной услуги заявитель представляет в Администрацию заявление (в том числе в электронной форме) согласно приложению № 1 к настоящему Административному регламенту.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 заявлении указываются: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кадастровый номер земельного участка, заявление о предварительном согласовании,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цель использования земельного участка;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К заявлению о предварительном согласовании предоставления земельного участка прилагаются: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Для предоставления муниципальной услуги Администрация в рамках межведомственного взаимодействия запрашиваются следующие документы (сведения):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свидетельства о постановке на учет в налоговом органе юридического лица или индивидуального предпринимателя;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кадастровые паспорта земельных участков;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и (или) право удостоверяющие документы на земельные участки.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Заявитель вправе представить документы, указанные в пункте 2.7 настоящего раздела, по собственной инициативе.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Непредставление заявителем документов, указанных в пункте 2.7 настоящего раздела, не является основанием для отказа в предоставлении заявителю государственной услуги.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Администрацию не вправе требовать от заявителя представления документов, не указанных в пункте 2.6 настоящего раздела.</w:t>
      </w:r>
    </w:p>
    <w:p w:rsidR="000B007C" w:rsidRDefault="000B007C">
      <w:pPr>
        <w:ind w:left="0" w:firstLine="570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Par142"/>
      <w:bookmarkEnd w:id="5"/>
      <w:r w:rsidRPr="00812F34">
        <w:rPr>
          <w:rFonts w:ascii="Times New Roman" w:hAnsi="Times New Roman" w:cs="Times New Roman"/>
          <w:b/>
          <w:color w:val="000000"/>
          <w:sz w:val="24"/>
          <w:szCs w:val="24"/>
        </w:rPr>
        <w:t>Перечень оснований для отказа в приеме документов,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2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необходимых для предоставления муниципальной услуги, приостановления или отказа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предоставлении муниципальной услуги</w:t>
      </w:r>
    </w:p>
    <w:p w:rsidR="000B007C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Основания для отказа в приеме документов отсутствуют.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Основания для приостановления предоставления муниципальной услуги: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в случае,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>
        <w:rPr>
          <w:rFonts w:ascii="Times New Roman" w:hAnsi="Times New Roman" w:cs="Times New Roman"/>
          <w:sz w:val="24"/>
          <w:szCs w:val="24"/>
        </w:rPr>
        <w:t>2.13. Основаниями для отказа в предоставлении муниципальной услуги являются наличие хотя бы одного из следующих оснований: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53"/>
      <w:bookmarkEnd w:id="7"/>
      <w:r w:rsidRPr="00812F34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>обязательными для предоставления муниципальной услуги</w:t>
      </w:r>
    </w:p>
    <w:p w:rsidR="000B007C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58"/>
      <w:bookmarkEnd w:id="8"/>
      <w:r w:rsidRPr="00812F34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</w:t>
      </w:r>
    </w:p>
    <w:p w:rsidR="000B007C" w:rsidRDefault="000B007C">
      <w:pPr>
        <w:autoSpaceDE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взимаемой за предоставление муниципальной услуги</w:t>
      </w:r>
    </w:p>
    <w:p w:rsidR="000B007C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Муниципальная услуга предоставляется бесплатно.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64"/>
      <w:bookmarkEnd w:id="9"/>
      <w:r w:rsidRPr="00812F34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муниципальной услуги</w:t>
      </w:r>
    </w:p>
    <w:p w:rsidR="000B007C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15 минут.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71"/>
      <w:bookmarkEnd w:id="10"/>
      <w:r w:rsidRPr="00812F34">
        <w:rPr>
          <w:rFonts w:ascii="Times New Roman" w:hAnsi="Times New Roman" w:cs="Times New Roman"/>
          <w:b/>
          <w:sz w:val="24"/>
          <w:szCs w:val="24"/>
        </w:rPr>
        <w:t>Срок и порядок регистрации обращения заявителя о</w:t>
      </w: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услуги, в том числе в</w:t>
      </w:r>
    </w:p>
    <w:p w:rsidR="000B007C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</w:p>
    <w:p w:rsidR="000B007C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приложенных к нему документов, поступивших в электронном виде с использованием Регионального портала и (или) Единого портала в Администрацию в выходной (нерабочий или праздничный) день, осуществляется в первый, следующий за ним рабочий день.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Par214"/>
      <w:bookmarkEnd w:id="11"/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:rsidR="000B007C" w:rsidRDefault="000B007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помещениям предоставления муниципальной услуги: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требования к прилегающей территории: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требования к местам приема заявителей: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требования к местам для ожидания: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требования к местам для информирования заявителей: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оборудуются визуальной, текстовой информацией, размещаемой на информационном стенде;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237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2.20. Показатели доступности и качества муниципальной услуги приведены </w:t>
      </w:r>
      <w:r>
        <w:rPr>
          <w:rFonts w:ascii="Times New Roman" w:hAnsi="Times New Roman" w:cs="Times New Roman"/>
          <w:sz w:val="24"/>
          <w:szCs w:val="24"/>
        </w:rPr>
        <w:t>в таблице.</w:t>
      </w:r>
    </w:p>
    <w:p w:rsidR="000B007C" w:rsidRDefault="000B007C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241"/>
      <w:bookmarkEnd w:id="13"/>
    </w:p>
    <w:p w:rsidR="000B007C" w:rsidRDefault="000B007C">
      <w:pPr>
        <w:autoSpaceDE w:val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620"/>
        <w:gridCol w:w="1573"/>
      </w:tblGrid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07C">
        <w:trPr>
          <w:cantSplit/>
          <w:trHeight w:val="310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tabs>
                <w:tab w:val="left" w:pos="635"/>
              </w:tabs>
              <w:ind w:left="-1" w:right="-1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 размещение информации о порядке предоставления муниципальной услуги на Официальном  Интернет-сайте администрации </w:t>
            </w:r>
            <w:r w:rsidR="009E3FF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поселения, в государственной информационной системе Региональный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(http://gosuslugi.volganet.ru)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Единый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007C">
        <w:trPr>
          <w:cantSplit/>
          <w:trHeight w:val="119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007C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007C">
        <w:trPr>
          <w:cantSplit/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0B007C">
        <w:trPr>
          <w:cantSplit/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 к местам предоставления муниципальной услуги – близость остановок общественного транспорта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0B007C" w:rsidRDefault="000B0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007C">
        <w:trPr>
          <w:cantSplit/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07C" w:rsidRDefault="000B007C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B007C" w:rsidRDefault="000B007C">
      <w:pPr>
        <w:autoSpaceDE w:val="0"/>
        <w:ind w:left="0" w:firstLine="0"/>
        <w:jc w:val="center"/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Par314"/>
      <w:bookmarkEnd w:id="14"/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 к предоставлению муниципальных услуг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2.21.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рассматривается при представлении заявителем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2.7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раздела,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0B007C" w:rsidRDefault="000B007C">
      <w:pPr>
        <w:autoSpaceDE w:val="0"/>
        <w:ind w:left="0" w:firstLine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2.22.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0B007C" w:rsidRDefault="000B007C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административных процедур (действий), требования к порядку их выполнения, </w:t>
      </w: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том числе особенности выполнения 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07C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Блок-схема последовательности действий при предоставлении муниципальной услуги приводится в приложении № 2 к настоящему Административному регламенту.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5" w:name="Par272"/>
      <w:bookmarkEnd w:id="15"/>
      <w:r>
        <w:rPr>
          <w:rFonts w:ascii="Times New Roman" w:hAnsi="Times New Roman" w:cs="Times New Roman"/>
          <w:sz w:val="24"/>
          <w:szCs w:val="24"/>
        </w:rPr>
        <w:t>1) прием и регистрация заявления и приложенных к нему документов;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заявления и приложенных к нему документов;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оформление результата предоставления либо отказа в предоставлении муниципальной услуги.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реализации технической возможности административная процедура, указанная в подпункте 1 настоящего пункта, может быть осуществлена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используемых для предоставления государственных и муниципальных услуг в электронной форме» и/или использующих при получении муниципальной услуги в электронной форме универсальную электронную карту.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278"/>
      <w:bookmarkEnd w:id="16"/>
      <w:r w:rsidRPr="00812F34">
        <w:rPr>
          <w:rFonts w:ascii="Times New Roman" w:hAnsi="Times New Roman" w:cs="Times New Roman"/>
          <w:b/>
          <w:sz w:val="24"/>
          <w:szCs w:val="24"/>
        </w:rPr>
        <w:t>Прием и регистрация заявления</w:t>
      </w: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 xml:space="preserve"> и приложенных к нему документов</w:t>
      </w: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начала исполнения административной процедуры является обращение заявителя в Администрацию либо поступление заявления с приложенными документами по почте либо посредством Регионального портала и (или) Единого портала.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Администрации, в обязанности которого входит принятие документов, регистрирует заявление с приложенными к нему документами в соответствии с установленными правилами делопроизводства в Администрации.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и направление Главой  заявления с приложенными к нему документами.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- 1 день.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286"/>
      <w:bookmarkEnd w:id="17"/>
      <w:r w:rsidRPr="00812F34">
        <w:rPr>
          <w:rFonts w:ascii="Times New Roman" w:hAnsi="Times New Roman" w:cs="Times New Roman"/>
          <w:b/>
          <w:sz w:val="24"/>
          <w:szCs w:val="24"/>
        </w:rPr>
        <w:t>Рассмотрение заявления и приложенных к нему документов</w:t>
      </w:r>
    </w:p>
    <w:p w:rsidR="000B007C" w:rsidRPr="00812F34" w:rsidRDefault="000B007C">
      <w:pPr>
        <w:autoSpaceDE w:val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Основанием для начала исполнения административной процедуры является передача Главой заявления и документов для рассмотрения специалисту, осуществляющего предоставление муниципальной услуги.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 день получения пакета документов назначает специалиста, ответственного за рассмотрение документов (далее - специалист), и передает ему пакет документов.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В течение 10 дней со дня поступления (регистрации) заявления в Администрации специалист обеспечивает возврат заявления заявителю, если: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оно не соответствует требованиям пункта 2.6 настоящего Административного регламента;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либо у Администрации отсутствуют полномочия;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либо к заявлению не приложены документы, предусмотренные пунктом 2.6.2. настоящего Административного регламента. 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В случае непредставления заявителем по собственной инициативе документов, указанных в пункте 2.7 настоящего Административного регламента, специалист самостоятельно запрашивает их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взаимодействия (далее - СМЭВ).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рассмотрение документов, формирование и направление межведомственных запросов в органы и подведомственные государственным органам или органам местного самоуправления организации, в распоряжении которых находятся необходимые документы либо возврат заявления заявителю.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10 дней с даты поступления (регистрации) заявления в Администрацию.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ar296"/>
      <w:bookmarkEnd w:id="18"/>
      <w:r w:rsidRPr="00812F34">
        <w:rPr>
          <w:rFonts w:ascii="Times New Roman" w:hAnsi="Times New Roman" w:cs="Times New Roman"/>
          <w:b/>
          <w:sz w:val="24"/>
          <w:szCs w:val="24"/>
        </w:rPr>
        <w:t xml:space="preserve">Оформление результата предоставления либо отказа </w:t>
      </w:r>
    </w:p>
    <w:p w:rsidR="000B007C" w:rsidRPr="00812F34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4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0B007C" w:rsidRPr="00812F34" w:rsidRDefault="000B007C">
      <w:pPr>
        <w:autoSpaceDE w:val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Основанием для начала исполнения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получение специалистом документов в рамках межведомственного взаимодействия, предусмотренных пунктом 2.7 настоящего Административного регламента.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В случае если имеются основания, указанные в пункте 2.12 настоящего Административного регламента, специалист готовит проект решения (письмо) с уведомлением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(письмо) заявителю.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В случае если имеется основание, указанное в пункте 2.13 настоящего Административного регламента, специалист готовит и направляет заявителю письмо с уведомлением об отказе в предоставлении муниципальной услуги. 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прилагалась схема расположения земельного участка, решение об отказе должно содержать указание на отказ в утверждении схемы расположения земельного участка.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В случае если отсутствуют основания, указанные в пунктах 2.12, 2.13 настоящего Административного регламента, и если к заявлению приложена схема расположения земельного участка, подготовленная в форме документа на бумажном носителе, специалист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носителе, а также проекта решения (распоряжения) о предварительном согласовании предоставления земельного участка и направление копии решения (распоряжения) заявителю.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(распоряжения) о предварительном согласовании предоставления земельного участка;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или решение (письмо) об отказе в предварительном согласовании предоставления земельного участка.</w:t>
      </w:r>
    </w:p>
    <w:p w:rsidR="000B007C" w:rsidRDefault="000B007C">
      <w:pPr>
        <w:autoSpaceDE w:val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30 дней с даты поступления (регистрации) заявления в Администрацию.</w:t>
      </w:r>
    </w:p>
    <w:p w:rsidR="000B007C" w:rsidRDefault="000B007C">
      <w:pPr>
        <w:autoSpaceDE w:val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10 рабочих дней со дня выдачи разрешения специалист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0B007C" w:rsidRDefault="000B007C">
      <w:pPr>
        <w:autoSpaceDE w:val="0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0B007C" w:rsidRPr="00812F34" w:rsidRDefault="000B007C">
      <w:pPr>
        <w:autoSpaceDE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0B007C" w:rsidRDefault="000B007C">
      <w:pPr>
        <w:autoSpaceDE w:val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подписывается лицом, уполномоченным на осуществление контроля.</w:t>
      </w:r>
    </w:p>
    <w:p w:rsidR="000B007C" w:rsidRDefault="000B007C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B007C" w:rsidRDefault="000B007C">
      <w:pPr>
        <w:autoSpaceDE w:val="0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0B007C" w:rsidRDefault="000B007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действий (бездействия) Администрации, а также должностных</w:t>
      </w:r>
    </w:p>
    <w:p w:rsidR="000B007C" w:rsidRPr="00812F34" w:rsidRDefault="000B007C">
      <w:pPr>
        <w:autoSpaceDE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F34">
        <w:rPr>
          <w:rFonts w:ascii="Times New Roman" w:eastAsia="Times New Roman" w:hAnsi="Times New Roman" w:cs="Times New Roman"/>
          <w:b/>
          <w:sz w:val="24"/>
          <w:szCs w:val="24"/>
        </w:rPr>
        <w:t>лиц Администрации или лиц, участвующих в предоставлении муниципальной услуги</w:t>
      </w:r>
    </w:p>
    <w:p w:rsidR="000B007C" w:rsidRDefault="000B007C">
      <w:pPr>
        <w:autoSpaceDE w:val="0"/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должностных лиц Администрации или лиц, участвующих в предоставлении муниципальной услуги;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Ответ по существу жалобы не дается в случаях, если: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07C" w:rsidRDefault="000B007C">
      <w:pPr>
        <w:ind w:left="0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0B007C" w:rsidRDefault="000B007C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0B007C" w:rsidRDefault="000B007C">
      <w:pPr>
        <w:ind w:left="0" w:firstLine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распространяются на отношения, регулируемые Федеральным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 мая 2006 № 59-ФЗ «О порядке рассмотрения обращений граждан Российской Федерации».</w:t>
      </w:r>
    </w:p>
    <w:p w:rsidR="000B007C" w:rsidRDefault="000B007C">
      <w:pPr>
        <w:pageBreakBefore/>
        <w:autoSpaceDE w:val="0"/>
        <w:ind w:left="567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r502"/>
      <w:bookmarkEnd w:id="19"/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предоставлению муниципальной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услуги «Предварительное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согласование предоставления</w:t>
      </w: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земельного участка»</w:t>
      </w:r>
    </w:p>
    <w:p w:rsidR="000B007C" w:rsidRDefault="000B0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423"/>
      <w:bookmarkEnd w:id="20"/>
    </w:p>
    <w:p w:rsidR="000B007C" w:rsidRDefault="000B007C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0B007C" w:rsidRDefault="000B007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E3FFF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 полностью;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регистрации физического лица;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(факс): 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заявителе: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гос. регистрации юридического лица: ________________________________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_________________________________</w:t>
      </w:r>
    </w:p>
    <w:p w:rsidR="000B007C" w:rsidRDefault="000B00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__________________________________</w:t>
      </w:r>
    </w:p>
    <w:p w:rsidR="000B007C" w:rsidRDefault="000B0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B007C" w:rsidRDefault="000B007C">
      <w:pPr>
        <w:autoSpaceDE w:val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0B007C" w:rsidRDefault="000B007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 (части земельного участка) с кадастровым номером (при наличии): _______________________________________________________________________________</w:t>
      </w:r>
    </w:p>
    <w:p w:rsidR="000B007C" w:rsidRDefault="000B007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границы подлежат уточнению</w:t>
      </w:r>
    </w:p>
    <w:p w:rsidR="000B007C" w:rsidRDefault="000B00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 следующую информацию*: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недвижимости) _________________________________________________________________________________________________________________________________________________________________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Основание предоставления земельного участка без проведения торгов (из числа предусмотренных Земельным кодексом Российской Федерации) 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Вид права 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 использования земельного участка 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 __________________________________________________________________________________________________________________________________________________________________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Почтовый адрес и (или) адрес электронной почты для связи с заявителем 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___________________________ 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 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 _________________________________________________________________________________________________________________________________________________________________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 _______________________________</w:t>
      </w:r>
    </w:p>
    <w:p w:rsidR="000B007C" w:rsidRDefault="000B007C">
      <w:pPr>
        <w:autoSpaceDE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                 ___________</w:t>
      </w: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</w:rPr>
        <w:t>(Ф.И.О., должность представителя юридического лица;                                                     (подпись)</w:t>
      </w: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Ф.И.О. физического лица)                                                                 МП</w:t>
      </w: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B007C" w:rsidRDefault="000B00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0B007C" w:rsidRDefault="000B007C">
      <w:pPr>
        <w:pStyle w:val="ConsPlusNormal"/>
        <w:pageBreakBefore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предоставлению муниципальной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услуги «Предварительное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согласование предоставления</w:t>
      </w:r>
    </w:p>
    <w:p w:rsidR="000B007C" w:rsidRDefault="000B007C">
      <w:pPr>
        <w:pStyle w:val="ConsPlusNormal"/>
        <w:ind w:left="709"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земельного участка»</w:t>
      </w:r>
    </w:p>
    <w:p w:rsidR="000B007C" w:rsidRDefault="000B007C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0B007C" w:rsidRDefault="000B007C">
      <w:pPr>
        <w:pStyle w:val="ConsPlusNormal"/>
        <w:jc w:val="right"/>
        <w:rPr>
          <w:rFonts w:ascii="Times New Roman" w:hAnsi="Times New Roman" w:cs="Times New Roman"/>
        </w:rPr>
      </w:pPr>
    </w:p>
    <w:p w:rsidR="000B007C" w:rsidRDefault="000B007C">
      <w:pPr>
        <w:autoSpaceDE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0B007C" w:rsidRDefault="000B007C">
      <w:pPr>
        <w:autoSpaceDE w:val="0"/>
        <w:ind w:left="0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B007C" w:rsidRDefault="000B007C">
      <w:pPr>
        <w:autoSpaceDE w:val="0"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pict>
          <v:roundrect id="Скругленный прямоугольник 38" o:spid="_x0000_s1026" style="position:absolute;left:0;text-align:left;margin-left:118.7pt;margin-top:20pt;width:263.3pt;height:23.7pt;z-index:251645952;mso-position-horizontal-relative:margin" arcsize="10923f" strokeweight=".26mm">
            <v:fill color2="black"/>
            <v:stroke joinstyle="miter" endcap="square"/>
            <v:textbox style="mso-rotate-with-shape:t">
              <w:txbxContent>
                <w:p w:rsidR="000B007C" w:rsidRDefault="000B00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обращение заявителя </w:t>
                  </w:r>
                </w:p>
              </w:txbxContent>
            </v:textbox>
          </v:roundrect>
        </w:pict>
      </w:r>
    </w:p>
    <w:p w:rsidR="000B007C" w:rsidRDefault="000B007C">
      <w:pPr>
        <w:ind w:left="0" w:firstLine="0"/>
        <w:rPr>
          <w:rFonts w:ascii="Times New Roman" w:hAnsi="Times New Roman" w:cs="Times New Roman"/>
          <w:b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34" type="#_x0000_t32" style="position:absolute;left:0;text-align:left;margin-left:261.85pt;margin-top:.9pt;width:1.05pt;height:10.6pt;z-index:251654144" o:connectortype="straight" strokeweight=".26mm">
            <v:stroke endarrow="block" joinstyle="miter" endcap="square"/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6pt;width:274.7pt;height:38.4pt;z-index:251646976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0B007C" w:rsidRDefault="000B00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0B007C" w:rsidRDefault="000B007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приложенных к нему документов</w:t>
                  </w:r>
                </w:p>
              </w:txbxContent>
            </v:textbox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  <w:lang w:val="ru-RU"/>
        </w:rPr>
      </w:pPr>
      <w:r>
        <w:pict>
          <v:shape id="Прямая со стрелкой 46" o:spid="_x0000_s1035" type="#_x0000_t32" style="position:absolute;left:0;text-align:left;margin-left:319.3pt;margin-top:7.75pt;width:.35pt;height:7.05pt;z-index:251655168;mso-position-horizontal-relative:page" o:connectortype="straight" strokeweight=".26mm">
            <v:stroke endarrow="block" joinstyle="miter" endcap="square"/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  <w:lang w:val="ru-RU"/>
        </w:rPr>
      </w:pPr>
      <w:r>
        <w:pict>
          <v:shape id="_x0000_s1028" type="#_x0000_t202" style="position:absolute;left:0;text-align:left;margin-left:0;margin-top:.8pt;width:302.1pt;height:44pt;z-index:251648000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0B007C" w:rsidRDefault="000B007C">
                  <w:pPr>
                    <w:autoSpaceDE w:val="0"/>
                    <w:ind w:left="-142" w:right="-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документов, приложенных заявителем, направление межведомственных запросов</w:t>
                  </w:r>
                </w:p>
                <w:p w:rsidR="000B007C" w:rsidRDefault="000B00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B007C" w:rsidRDefault="000B007C">
      <w:pPr>
        <w:ind w:left="0" w:firstLine="0"/>
      </w:pPr>
      <w:r>
        <w:pict>
          <v:shape id="_x0000_s1040" type="#_x0000_t202" style="position:absolute;left:0;text-align:left;margin-left:413pt;margin-top:7.95pt;width:97.25pt;height:35.4pt;z-index:251660288;mso-wrap-distance-left:9.05pt;mso-wrap-distance-right:9.05pt;mso-position-horizontal-relative:margin" strokeweight=".5pt">
            <v:fill color2="black"/>
            <v:textbox inset="7.45pt,3.85pt,7.45pt,3.85pt">
              <w:txbxContent>
                <w:p w:rsidR="000B007C" w:rsidRDefault="000B007C">
                  <w:pPr>
                    <w:autoSpaceDE w:val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заявления</w:t>
                  </w:r>
                </w:p>
                <w:p w:rsidR="000B007C" w:rsidRDefault="000B00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45" type="#_x0000_t32" style="position:absolute;left:0;text-align:left;margin-left:62.9pt;margin-top:11.8pt;width:34.65pt;height:.35pt;flip:x;z-index:251665408" o:connectortype="straight" strokeweight=".26mm">
            <v:stroke joinstyle="miter" endcap="square"/>
          </v:shape>
        </w:pict>
      </w:r>
      <w:r>
        <w:pict>
          <v:shape id="_x0000_s1046" type="#_x0000_t32" style="position:absolute;left:0;text-align:left;margin-left:62.9pt;margin-top:11.8pt;width:.35pt;height:35.85pt;z-index:251666432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0B007C" w:rsidRDefault="000B007C">
      <w:pPr>
        <w:ind w:left="0" w:firstLine="0"/>
        <w:rPr>
          <w:rFonts w:ascii="Times New Roman" w:hAnsi="Times New Roman" w:cs="Times New Roman"/>
          <w:lang w:val="ru-RU"/>
        </w:rPr>
      </w:pPr>
      <w:r>
        <w:pict>
          <v:shape id="_x0000_s1044" type="#_x0000_t32" style="position:absolute;left:0;text-align:left;margin-left:398.65pt;margin-top:9.2pt;width:15.15pt;height:.35pt;z-index:251664384" o:connectortype="straight" strokeweight=".26mm">
            <v:stroke endarrow="block" joinstyle="miter" endcap="square"/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  <w:b/>
          <w:lang w:val="ru-RU"/>
        </w:rPr>
      </w:pPr>
      <w:r>
        <w:pict>
          <v:shape id="_x0000_s1038" type="#_x0000_t202" style="position:absolute;left:0;text-align:left;margin-left:150.5pt;margin-top:9.05pt;width:229.45pt;height:53.3pt;z-index:251658240;mso-wrap-distance-left:9.05pt;mso-wrap-distance-right:9.05pt;mso-position-horizontal-relative:margin" strokeweight=".5pt">
            <v:fill color2="black"/>
            <v:textbox inset="7.45pt,3.85pt,7.45pt,3.85pt">
              <w:txbxContent>
                <w:p w:rsidR="000B007C" w:rsidRDefault="000B007C">
                  <w:pPr>
                    <w:autoSpaceDE w:val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результата предоставления либо отказа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Прямая со стрелкой 14" o:spid="_x0000_s1039" type="#_x0000_t32" style="position:absolute;left:0;text-align:left;margin-left:265.75pt;margin-top:1.3pt;width:1.05pt;height:8.45pt;z-index:251659264;mso-position-horizontal-relative:margin" o:connectortype="straight" strokeweight=".26mm">
            <v:stroke endarrow="block" joinstyle="miter" endcap="square"/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  <w:b/>
          <w:lang w:val="ru-RU"/>
        </w:rPr>
      </w:pPr>
      <w:r>
        <w:pict>
          <v:shape id="_x0000_s1041" type="#_x0000_t202" style="position:absolute;left:0;text-align:left;margin-left:1.65pt;margin-top:4.55pt;width:126.05pt;height:40.8pt;z-index:251661312;mso-wrap-distance-left:9.05pt;mso-wrap-distance-right:9.05pt;mso-position-horizontal-relative:margin" strokeweight=".5pt">
            <v:fill color2="black"/>
            <v:textbox inset="7.45pt,3.85pt,7.45pt,3.85pt">
              <w:txbxContent>
                <w:p w:rsidR="000B007C" w:rsidRDefault="000B007C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приостановление срока рассмотрения</w:t>
                  </w:r>
                </w:p>
                <w:p w:rsidR="000B007C" w:rsidRDefault="000B00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  <w:lang w:val="ru-RU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8" o:spid="_x0000_s1029" type="#_x0000_t4" style="position:absolute;left:0;text-align:left;margin-left:147.05pt;margin-top:10.15pt;width:251.25pt;height:88.95pt;z-index:251649024" strokeweight=".26mm">
            <v:fill color2="black"/>
            <v:stroke endcap="square"/>
            <v:textbox style="mso-rotate-with-shape:t">
              <w:txbxContent>
                <w:p w:rsidR="000B007C" w:rsidRDefault="000B007C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наличие(отсутствие) оснований для отказа</w:t>
                  </w:r>
                </w:p>
              </w:txbxContent>
            </v:textbox>
          </v:shape>
        </w:pict>
      </w:r>
      <w:r>
        <w:pict>
          <v:oval id="Овал 27" o:spid="_x0000_s1031" style="position:absolute;left:0;text-align:left;margin-left:424.15pt;margin-top:10.15pt;width:91.9pt;height:70.2pt;z-index:251651072" strokeweight=".26mm">
            <v:fill color2="black"/>
            <v:stroke joinstyle="miter" endcap="square"/>
            <v:textbox style="mso-rotate-with-shape:t">
              <w:txbxContent>
                <w:p w:rsidR="000B007C" w:rsidRDefault="000B007C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 оснований</w:t>
                  </w:r>
                </w:p>
              </w:txbxContent>
            </v:textbox>
          </v:oval>
        </w:pict>
      </w:r>
      <w:r>
        <w:pict>
          <v:shape id="Прямая со стрелкой 8" o:spid="_x0000_s1042" type="#_x0000_t32" style="position:absolute;left:0;text-align:left;margin-left:270.75pt;margin-top:2.65pt;width:.35pt;height:7.8pt;z-index:251662336" o:connectortype="straight" strokeweight=".26mm">
            <v:stroke endarrow="block" joinstyle="miter" endcap="square"/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  <w:lang w:val="ru-RU"/>
        </w:rPr>
      </w:pPr>
      <w:r>
        <w:pict>
          <v:oval id="Овал 26" o:spid="_x0000_s1030" style="position:absolute;left:0;text-align:left;margin-left:30.8pt;margin-top:4.45pt;width:96.7pt;height:67.65pt;z-index:251650048" strokeweight=".26mm">
            <v:fill color2="black"/>
            <v:stroke joinstyle="miter" endcap="square"/>
            <v:textbox style="mso-rotate-with-shape:t">
              <w:txbxContent>
                <w:p w:rsidR="000B007C" w:rsidRDefault="000B007C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tabs>
          <w:tab w:val="left" w:pos="10800"/>
        </w:tabs>
        <w:ind w:left="0" w:firstLine="0"/>
        <w:rPr>
          <w:rFonts w:ascii="Times New Roman" w:hAnsi="Times New Roman" w:cs="Times New Roman"/>
        </w:rPr>
      </w:pPr>
      <w:r>
        <w:pict>
          <v:shape id="_x0000_s1047" type="#_x0000_t32" style="position:absolute;left:0;text-align:left;margin-left:127.5pt;margin-top:4.7pt;width:19.7pt;height:.35pt;flip:x;z-index:251667456" o:connectortype="straight" strokeweight=".26mm">
            <v:stroke endarrow="block" joinstyle="miter" endcap="square"/>
          </v:shape>
        </w:pict>
      </w:r>
      <w:r>
        <w:pict>
          <v:shape id="_x0000_s1048" type="#_x0000_t32" style="position:absolute;left:0;text-align:left;margin-left:398.3pt;margin-top:4.7pt;width:22.8pt;height:.35pt;z-index:251668480" o:connectortype="straight" strokeweight=".26mm">
            <v:stroke endarrow="block" joinstyle="miter" endcap="square"/>
          </v:shape>
        </w:pict>
      </w:r>
      <w:r>
        <w:rPr>
          <w:rFonts w:ascii="Times New Roman" w:hAnsi="Times New Roman" w:cs="Times New Roman"/>
        </w:rPr>
        <w:tab/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  <w:lang w:val="ru-RU"/>
        </w:rPr>
      </w:pPr>
      <w:r>
        <w:pict>
          <v:shape id="Прямая со стрелкой 12" o:spid="_x0000_s1036" type="#_x0000_t32" style="position:absolute;left:0;text-align:left;margin-left:467.2pt;margin-top:4.5pt;width:1.05pt;height:19.05pt;z-index:251656192" o:connectortype="straight" strokeweight=".26mm">
            <v:stroke endarrow="block" joinstyle="miter" endcap="square"/>
          </v:shape>
        </w:pict>
      </w:r>
      <w:r>
        <w:pict>
          <v:shape id="Прямая со стрелкой 13" o:spid="_x0000_s1037" type="#_x0000_t32" style="position:absolute;left:0;text-align:left;margin-left:79.15pt;margin-top:9.35pt;width:.35pt;height:19.7pt;z-index:251657216" o:connectortype="straight" strokeweight=".26mm">
            <v:stroke endarrow="block" joinstyle="miter" endcap="square"/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  <w:lang w:val="ru-RU"/>
        </w:rPr>
      </w:pPr>
      <w:r>
        <w:pict>
          <v:shape id="_x0000_s1032" type="#_x0000_t202" style="position:absolute;left:0;text-align:left;margin-left:30.3pt;margin-top:3.05pt;width:218.95pt;height:67.7pt;z-index:251652096;mso-wrap-distance-left:9.05pt;mso-wrap-distance-right:9.05pt" strokeweight=".5pt">
            <v:fill color2="black"/>
            <v:textbox inset="7.45pt,3.85pt,7.45pt,3.85pt">
              <w:txbxContent>
                <w:p w:rsidR="000B007C" w:rsidRDefault="000B00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заявителю решения (письма)</w:t>
                  </w:r>
                </w:p>
                <w:p w:rsidR="000B007C" w:rsidRDefault="000B007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265.25pt;margin-top:3.05pt;width:239.2pt;height:89.6pt;z-index:251653120;mso-wrap-distance-left:9.05pt;mso-wrap-distance-right:9.05pt" strokeweight=".5pt">
            <v:fill color2="black"/>
            <v:textbox inset="7.45pt,3.85pt,7.45pt,3.85pt">
              <w:txbxContent>
                <w:p w:rsidR="000B007C" w:rsidRDefault="000B007C">
                  <w:pPr>
                    <w:autoSpaceDE w:val="0"/>
                    <w:ind w:firstLine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решения (распоряжения) о предварительном согласовании предоставления земельного участка;</w:t>
                  </w:r>
                </w:p>
                <w:p w:rsidR="000B007C" w:rsidRDefault="000B007C">
                  <w:pPr>
                    <w:autoSpaceDE w:val="0"/>
                    <w:ind w:firstLine="284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или решение (письмо) об отказе в предварительном согласовании предоставления земельного участка</w:t>
                  </w:r>
                </w:p>
                <w:p w:rsidR="000B007C" w:rsidRDefault="000B007C">
                  <w:pPr>
                    <w:autoSpaceDE w:val="0"/>
                    <w:rPr>
                      <w:sz w:val="20"/>
                      <w:szCs w:val="20"/>
                    </w:rPr>
                  </w:pPr>
                </w:p>
                <w:p w:rsidR="000B007C" w:rsidRDefault="000B007C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ind w:left="0" w:firstLine="0"/>
        <w:rPr>
          <w:rFonts w:ascii="Times New Roman" w:hAnsi="Times New Roman" w:cs="Times New Roman"/>
        </w:rPr>
      </w:pPr>
    </w:p>
    <w:p w:rsidR="000B007C" w:rsidRDefault="000B007C">
      <w:pPr>
        <w:pStyle w:val="ConsPlusNormal"/>
        <w:ind w:firstLine="709"/>
        <w:jc w:val="right"/>
      </w:pPr>
      <w:r>
        <w:pict>
          <v:shape id="_x0000_s1043" type="#_x0000_t202" style="position:absolute;left:0;text-align:left;margin-left:252.85pt;margin-top:65.9pt;width:251.6pt;height:124.15pt;z-index:251663360;mso-wrap-distance-left:9.05pt;mso-wrap-distance-right:9.05pt" strokeweight=".5pt">
            <v:fill color2="black"/>
            <v:textbox inset="7.45pt,3.85pt,7.45pt,3.85pt">
              <w:txbxContent>
                <w:p w:rsidR="000B007C" w:rsidRDefault="000B007C">
                  <w:pPr>
                    <w:autoSpaceDE w:val="0"/>
                    <w:ind w:firstLine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 10 рабочих дней со дня выдачи разрешения копию разрешения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власти, уполномоченный на осуществление государственного земельного надзора.</w:t>
                  </w:r>
                </w:p>
                <w:p w:rsidR="000B007C" w:rsidRDefault="000B007C">
                  <w:pPr>
                    <w:autoSpaceDE w:val="0"/>
                    <w:rPr>
                      <w:rFonts w:ascii="Times New Roman" w:hAnsi="Times New Roman" w:cs="Times New Roman"/>
                    </w:rPr>
                  </w:pPr>
                </w:p>
                <w:p w:rsidR="000B007C" w:rsidRDefault="000B007C">
                  <w:pPr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49" type="#_x0000_t32" style="position:absolute;left:0;text-align:left;margin-left:382pt;margin-top:54.5pt;width:.35pt;height:8.45pt;z-index:251669504" o:connectortype="straight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sectPr w:rsidR="000B0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32" w:rsidRDefault="00675332">
      <w:r>
        <w:separator/>
      </w:r>
    </w:p>
  </w:endnote>
  <w:endnote w:type="continuationSeparator" w:id="0">
    <w:p w:rsidR="00675332" w:rsidRDefault="0067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7C" w:rsidRDefault="000B00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7C" w:rsidRDefault="000B00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7C" w:rsidRDefault="000B00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32" w:rsidRDefault="00675332">
      <w:r>
        <w:separator/>
      </w:r>
    </w:p>
  </w:footnote>
  <w:footnote w:type="continuationSeparator" w:id="0">
    <w:p w:rsidR="00675332" w:rsidRDefault="00675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7C" w:rsidRDefault="000B007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7C" w:rsidRDefault="000B007C">
    <w:pPr>
      <w:pStyle w:val="head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\*Arabic </w:instrText>
    </w:r>
    <w:r>
      <w:rPr>
        <w:rFonts w:cs="Times New Roman"/>
      </w:rPr>
      <w:fldChar w:fldCharType="separate"/>
    </w:r>
    <w:r w:rsidR="009E3FFF"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0B007C" w:rsidRDefault="000B007C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7C" w:rsidRDefault="000B00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12F34"/>
    <w:rsid w:val="000B007C"/>
    <w:rsid w:val="00675332"/>
    <w:rsid w:val="00812F34"/>
    <w:rsid w:val="009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42"/>
        <o:r id="V:Rule4" type="connector" idref="#Прямая со стрелкой 46"/>
        <o:r id="V:Rule6" type="connector" idref="#Прямая со стрелкой 12"/>
        <o:r id="V:Rule8" type="connector" idref="#Прямая со стрелкой 13"/>
        <o:r id="V:Rule10" type="connector" idref="#Прямая со стрелкой 14"/>
        <o:r id="V:Rule12" type="connector" idref="#Прямая со стрелкой 8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812F34"/>
    <w:pPr>
      <w:keepNext/>
      <w:widowControl/>
      <w:suppressAutoHyphens w:val="0"/>
      <w:ind w:left="0" w:firstLine="0"/>
      <w:jc w:val="center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cs="Times New Roman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link w:val="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">
    <w:name w:val="Заголовок 2 Знак"/>
    <w:basedOn w:val="DefaultParagraphFont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3">
    <w:name w:val="Âåðõíèé êîëîíòèòóë Çíàê"/>
    <w:basedOn w:val="DefaultParagraphFont"/>
    <w:rPr>
      <w:rFonts w:cs="Times New Roman"/>
    </w:rPr>
  </w:style>
  <w:style w:type="character" w:customStyle="1" w:styleId="a4">
    <w:name w:val="Íèæíèé êîëîíòèòóë Çíàê"/>
    <w:basedOn w:val="DefaultParagraphFont"/>
    <w:rPr>
      <w:rFonts w:cs="Times New Roman"/>
    </w:rPr>
  </w:style>
  <w:style w:type="character" w:styleId="a5">
    <w:name w:val="Hyperlink"/>
    <w:basedOn w:val="DefaultParagraphFont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ing1">
    <w:name w:val="heading 1"/>
    <w:basedOn w:val="a"/>
    <w:next w:val="a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ind w:left="0" w:firstLine="0"/>
      <w:jc w:val="lef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header">
    <w:name w:val="header"/>
    <w:basedOn w:val="a"/>
    <w:pPr>
      <w:tabs>
        <w:tab w:val="left" w:pos="0"/>
        <w:tab w:val="center" w:pos="4320"/>
        <w:tab w:val="right" w:pos="8998"/>
      </w:tabs>
    </w:pPr>
  </w:style>
  <w:style w:type="paragraph" w:customStyle="1" w:styleId="footer">
    <w:name w:val="footer"/>
    <w:basedOn w:val="a"/>
    <w:pPr>
      <w:tabs>
        <w:tab w:val="left" w:pos="0"/>
        <w:tab w:val="center" w:pos="4320"/>
        <w:tab w:val="right" w:pos="8998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 +13 пт"/>
    <w:basedOn w:val="a"/>
    <w:rPr>
      <w:sz w:val="18"/>
      <w:szCs w:val="18"/>
    </w:rPr>
  </w:style>
  <w:style w:type="paragraph" w:styleId="af0">
    <w:name w:val="endnote text"/>
    <w:basedOn w:val="a"/>
    <w:pPr>
      <w:ind w:left="0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1">
    <w:name w:val="Содержимое врезки"/>
    <w:basedOn w:val="aa"/>
  </w:style>
  <w:style w:type="paragraph" w:customStyle="1" w:styleId="NoSpacing">
    <w:name w:val="No Spacing"/>
    <w:pPr>
      <w:widowControl w:val="0"/>
      <w:suppressAutoHyphens/>
    </w:pPr>
    <w:rPr>
      <w:kern w:val="1"/>
      <w:lang w:eastAsia="ar-SA"/>
    </w:rPr>
  </w:style>
  <w:style w:type="paragraph" w:customStyle="1" w:styleId="NormalWeb">
    <w:name w:val="Normal (Web)"/>
    <w:basedOn w:val="a"/>
    <w:pPr>
      <w:spacing w:before="100" w:after="10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basedOn w:val="a0"/>
    <w:link w:val="1"/>
    <w:uiPriority w:val="9"/>
    <w:rsid w:val="00812F3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itle"/>
    <w:basedOn w:val="a"/>
    <w:link w:val="af3"/>
    <w:qFormat/>
    <w:rsid w:val="00812F34"/>
    <w:pPr>
      <w:widowControl/>
      <w:suppressAutoHyphens w:val="0"/>
      <w:ind w:left="0" w:firstLine="0"/>
      <w:jc w:val="center"/>
    </w:pPr>
    <w:rPr>
      <w:rFonts w:ascii="Times New Roman" w:eastAsia="Times New Roman" w:hAnsi="Times New Roman" w:cs="Times New Roman"/>
      <w:kern w:val="0"/>
      <w:sz w:val="4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12F34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6169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Kuznetcov</cp:lastModifiedBy>
  <cp:revision>2</cp:revision>
  <cp:lastPrinted>2015-02-17T15:15:00Z</cp:lastPrinted>
  <dcterms:created xsi:type="dcterms:W3CDTF">2015-10-29T06:17:00Z</dcterms:created>
  <dcterms:modified xsi:type="dcterms:W3CDTF">2015-10-29T06:17:00Z</dcterms:modified>
</cp:coreProperties>
</file>