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4D2" w:rsidRDefault="00874BC2" w:rsidP="00BD7BC5">
      <w:pPr>
        <w:ind w:right="20"/>
        <w:jc w:val="center"/>
        <w:rPr>
          <w:rFonts w:ascii="Century Gothic" w:hAnsi="Century Gothic"/>
          <w:b/>
          <w:bCs/>
          <w:sz w:val="24"/>
          <w:szCs w:val="24"/>
        </w:rPr>
      </w:pPr>
      <w:r w:rsidRPr="00874BC2">
        <w:pict>
          <v:rect id="Rectangle 2" o:spid="_x0000_s1035" style="position:absolute;left:0;text-align:left;margin-left:.55pt;margin-top:47.7pt;width:544.15pt;height:128.7pt;z-index:251654656" filled="f" stroked="f" strokecolor="#3465a4" strokeweight=".26mm">
            <v:fill o:detectmouseclick="t"/>
            <v:stroke joinstyle="round"/>
            <v:textbox style="mso-next-textbox:#Rectangle 2">
              <w:txbxContent>
                <w:p w:rsidR="001E54D2" w:rsidRDefault="0036503A">
                  <w:pPr>
                    <w:tabs>
                      <w:tab w:val="left" w:pos="0"/>
                    </w:tabs>
                    <w:spacing w:before="848" w:after="3"/>
                    <w:ind w:left="525" w:hanging="483"/>
                    <w:jc w:val="center"/>
                  </w:pPr>
                  <w:r>
                    <w:rPr>
                      <w:rFonts w:eastAsia="SimSun"/>
                      <w:b/>
                      <w:bCs/>
                      <w:color w:val="000066"/>
                      <w:sz w:val="32"/>
                      <w:szCs w:val="32"/>
                    </w:rPr>
                    <w:t xml:space="preserve">Федеральным законом  от 03.10.2018 № 350-ФЗ </w:t>
                  </w:r>
                  <w:r>
                    <w:rPr>
                      <w:rFonts w:eastAsia="SimSun"/>
                      <w:b/>
                      <w:bCs/>
                      <w:color w:val="FF0000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eastAsia="SimSun"/>
                      <w:b/>
                      <w:bCs/>
                      <w:color w:val="000066"/>
                      <w:sz w:val="32"/>
                      <w:szCs w:val="32"/>
                    </w:rPr>
                    <w:t>утверждена стоимость од</w:t>
                  </w:r>
                  <w:r w:rsidR="00BD7BC5">
                    <w:rPr>
                      <w:rFonts w:eastAsia="SimSun"/>
                      <w:b/>
                      <w:bCs/>
                      <w:color w:val="000066"/>
                      <w:sz w:val="32"/>
                      <w:szCs w:val="32"/>
                    </w:rPr>
                    <w:t>ного пенсионного коэффициента 93</w:t>
                  </w:r>
                  <w:r>
                    <w:rPr>
                      <w:rFonts w:eastAsia="SimSun"/>
                      <w:b/>
                      <w:bCs/>
                      <w:color w:val="000066"/>
                      <w:sz w:val="32"/>
                      <w:szCs w:val="32"/>
                    </w:rPr>
                    <w:t xml:space="preserve"> руб. </w:t>
                  </w:r>
                  <w:r w:rsidR="00BD7BC5">
                    <w:rPr>
                      <w:rFonts w:eastAsia="SimSun"/>
                      <w:b/>
                      <w:bCs/>
                      <w:color w:val="000066"/>
                      <w:sz w:val="32"/>
                      <w:szCs w:val="32"/>
                    </w:rPr>
                    <w:t>00</w:t>
                  </w:r>
                  <w:r w:rsidR="00571CD9">
                    <w:rPr>
                      <w:rFonts w:eastAsia="SimSun"/>
                      <w:b/>
                      <w:bCs/>
                      <w:color w:val="000066"/>
                      <w:sz w:val="32"/>
                      <w:szCs w:val="32"/>
                    </w:rPr>
                    <w:t xml:space="preserve"> коп</w:t>
                  </w:r>
                  <w:proofErr w:type="gramStart"/>
                  <w:r w:rsidR="00571CD9">
                    <w:rPr>
                      <w:rFonts w:eastAsia="SimSun"/>
                      <w:b/>
                      <w:bCs/>
                      <w:color w:val="000066"/>
                      <w:sz w:val="32"/>
                      <w:szCs w:val="32"/>
                    </w:rPr>
                    <w:t>.</w:t>
                  </w:r>
                  <w:proofErr w:type="gramEnd"/>
                  <w:r w:rsidR="00602043">
                    <w:rPr>
                      <w:rFonts w:eastAsia="SimSun"/>
                      <w:b/>
                      <w:bCs/>
                      <w:color w:val="000066"/>
                      <w:sz w:val="32"/>
                      <w:szCs w:val="32"/>
                    </w:rPr>
                    <w:t xml:space="preserve"> </w:t>
                  </w:r>
                  <w:proofErr w:type="gramStart"/>
                  <w:r w:rsidR="00602043">
                    <w:rPr>
                      <w:rFonts w:eastAsia="SimSun"/>
                      <w:b/>
                      <w:bCs/>
                      <w:color w:val="000066"/>
                      <w:sz w:val="32"/>
                      <w:szCs w:val="32"/>
                    </w:rPr>
                    <w:t>и</w:t>
                  </w:r>
                  <w:proofErr w:type="gramEnd"/>
                  <w:r w:rsidR="00571CD9">
                    <w:rPr>
                      <w:rFonts w:eastAsia="SimSun"/>
                      <w:b/>
                      <w:bCs/>
                      <w:color w:val="000066"/>
                      <w:sz w:val="32"/>
                      <w:szCs w:val="32"/>
                    </w:rPr>
                    <w:t xml:space="preserve"> </w:t>
                  </w:r>
                  <w:r w:rsidR="00602043">
                    <w:rPr>
                      <w:rFonts w:eastAsia="SimSun"/>
                      <w:b/>
                      <w:bCs/>
                      <w:color w:val="000066"/>
                      <w:sz w:val="32"/>
                      <w:szCs w:val="32"/>
                    </w:rPr>
                    <w:t xml:space="preserve">размер </w:t>
                  </w:r>
                  <w:r>
                    <w:rPr>
                      <w:rFonts w:eastAsia="SimSun"/>
                      <w:b/>
                      <w:bCs/>
                      <w:color w:val="000066"/>
                      <w:sz w:val="32"/>
                      <w:szCs w:val="32"/>
                    </w:rPr>
                    <w:t>фиксированн</w:t>
                  </w:r>
                  <w:r w:rsidR="00602043">
                    <w:rPr>
                      <w:rFonts w:eastAsia="SimSun"/>
                      <w:b/>
                      <w:bCs/>
                      <w:color w:val="000066"/>
                      <w:sz w:val="32"/>
                      <w:szCs w:val="32"/>
                    </w:rPr>
                    <w:t>ой выплаты в сумме 5686 руб. 25 коп.</w:t>
                  </w:r>
                </w:p>
              </w:txbxContent>
            </v:textbox>
            <w10:wrap type="square"/>
          </v:rect>
        </w:pict>
      </w:r>
      <w:r w:rsidR="0036503A">
        <w:rPr>
          <w:noProof/>
        </w:rPr>
        <w:drawing>
          <wp:anchor distT="0" distB="0" distL="19050" distR="0" simplePos="0" relativeHeight="251651584" behindDoc="1" locked="0" layoutInCell="1" allowOverlap="1">
            <wp:simplePos x="0" y="0"/>
            <wp:positionH relativeFrom="page">
              <wp:posOffset>-36830</wp:posOffset>
            </wp:positionH>
            <wp:positionV relativeFrom="page">
              <wp:posOffset>-55880</wp:posOffset>
            </wp:positionV>
            <wp:extent cx="7560310" cy="3975100"/>
            <wp:effectExtent l="1905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503A">
        <w:rPr>
          <w:rFonts w:ascii="Century Gothic" w:hAnsi="Century Gothic"/>
          <w:b/>
          <w:bCs/>
          <w:color w:val="FFFFFF"/>
          <w:sz w:val="52"/>
          <w:szCs w:val="52"/>
        </w:rPr>
        <w:t xml:space="preserve">ИНДЕКСАЦИЯ            </w:t>
      </w:r>
      <w:r w:rsidR="00BD7BC5">
        <w:rPr>
          <w:rFonts w:ascii="Century Gothic" w:hAnsi="Century Gothic"/>
          <w:b/>
          <w:bCs/>
          <w:color w:val="FFFFFF"/>
          <w:sz w:val="52"/>
          <w:szCs w:val="52"/>
        </w:rPr>
        <w:t xml:space="preserve">                               </w:t>
      </w:r>
    </w:p>
    <w:p w:rsidR="001E54D2" w:rsidRDefault="001E54D2">
      <w:pPr>
        <w:spacing w:line="228" w:lineRule="auto"/>
        <w:rPr>
          <w:rFonts w:ascii="Century Gothic" w:hAnsi="Century Gothic"/>
          <w:b/>
          <w:bCs/>
          <w:color w:val="FFFFFF" w:themeColor="background1"/>
          <w:sz w:val="24"/>
          <w:szCs w:val="24"/>
        </w:rPr>
      </w:pPr>
    </w:p>
    <w:p w:rsidR="001E54D2" w:rsidRDefault="00874BC2">
      <w:pPr>
        <w:spacing w:line="228" w:lineRule="auto"/>
        <w:rPr>
          <w:rFonts w:ascii="Century Gothic" w:hAnsi="Century Gothic"/>
          <w:b/>
          <w:bCs/>
          <w:sz w:val="24"/>
          <w:szCs w:val="24"/>
        </w:rPr>
      </w:pPr>
      <w:r w:rsidRPr="00874BC2">
        <w:pict>
          <v:rect id="_x0000_s1033" style="position:absolute;margin-left:115.05pt;margin-top:132.15pt;width:4in;height:30.1pt;z-index:251656704" fillcolor="#c6d9f1" stroked="f" strokeweight="0">
            <v:textbox style="mso-next-textbox:#_x0000_s1033">
              <w:txbxContent>
                <w:p w:rsidR="001E54D2" w:rsidRDefault="0036503A">
                  <w:pPr>
                    <w:pStyle w:val="ac"/>
                    <w:jc w:val="center"/>
                  </w:pPr>
                  <w:r>
                    <w:rPr>
                      <w:rFonts w:ascii="Century Gothic" w:hAnsi="Century Gothic"/>
                      <w:b/>
                      <w:color w:val="17365D" w:themeColor="text2" w:themeShade="BF"/>
                      <w:sz w:val="44"/>
                      <w:szCs w:val="44"/>
                    </w:rPr>
                    <w:t>НЕ УВЕЛИЧИВАЮТСЯ</w:t>
                  </w:r>
                </w:p>
              </w:txbxContent>
            </v:textbox>
            <w10:wrap type="square"/>
          </v:rect>
        </w:pict>
      </w:r>
    </w:p>
    <w:p w:rsidR="001E54D2" w:rsidRDefault="001E54D2">
      <w:pPr>
        <w:spacing w:line="228" w:lineRule="auto"/>
        <w:rPr>
          <w:rFonts w:ascii="Century Gothic" w:hAnsi="Century Gothic"/>
          <w:b/>
          <w:bCs/>
          <w:sz w:val="24"/>
          <w:szCs w:val="24"/>
        </w:rPr>
      </w:pPr>
    </w:p>
    <w:p w:rsidR="001E54D2" w:rsidRDefault="001E54D2">
      <w:pPr>
        <w:spacing w:line="228" w:lineRule="auto"/>
        <w:rPr>
          <w:rFonts w:ascii="Century Gothic" w:hAnsi="Century Gothic"/>
          <w:b/>
          <w:bCs/>
          <w:sz w:val="24"/>
          <w:szCs w:val="24"/>
        </w:rPr>
      </w:pPr>
    </w:p>
    <w:p w:rsidR="001E54D2" w:rsidRDefault="00874BC2">
      <w:pPr>
        <w:rPr>
          <w:rFonts w:ascii="Century Gothic" w:hAnsi="Century Gothic" w:cs="Calibri"/>
        </w:rPr>
      </w:pPr>
      <w:r w:rsidRPr="00874BC2">
        <w:pict>
          <v:rect id="_x0000_s1032" style="position:absolute;margin-left:-.4pt;margin-top:1.2pt;width:559.8pt;height:63.15pt;z-index:251657728" fillcolor="#c6d9f1" strokecolor="#548dd4" strokeweight="0">
            <v:textbox style="mso-next-textbox:#_x0000_s1032">
              <w:txbxContent>
                <w:p w:rsidR="001E54D2" w:rsidRDefault="0036503A">
                  <w:pPr>
                    <w:pStyle w:val="ac"/>
                    <w:jc w:val="center"/>
                  </w:pPr>
                  <w:r>
                    <w:rPr>
                      <w:rFonts w:ascii="Century Gothic" w:hAnsi="Century Gothic"/>
                      <w:b/>
                      <w:color w:val="17365D" w:themeColor="text2" w:themeShade="BF"/>
                      <w:sz w:val="44"/>
                      <w:szCs w:val="48"/>
                    </w:rPr>
                    <w:t>Страховые пенсии лицам, осуществляющим трудовую и (или) иную деятельность</w:t>
                  </w:r>
                </w:p>
              </w:txbxContent>
            </v:textbox>
          </v:rect>
        </w:pict>
      </w:r>
    </w:p>
    <w:p w:rsidR="001E54D2" w:rsidRDefault="001E54D2">
      <w:pPr>
        <w:rPr>
          <w:rFonts w:ascii="Century Gothic" w:hAnsi="Century Gothic" w:cs="Calibri"/>
        </w:rPr>
      </w:pPr>
    </w:p>
    <w:p w:rsidR="001E54D2" w:rsidRDefault="001E54D2">
      <w:pPr>
        <w:rPr>
          <w:rFonts w:ascii="Century Gothic" w:hAnsi="Century Gothic" w:cs="Calibri"/>
        </w:rPr>
      </w:pPr>
    </w:p>
    <w:p w:rsidR="001E54D2" w:rsidRDefault="001E54D2">
      <w:pPr>
        <w:rPr>
          <w:rFonts w:ascii="Century Gothic" w:hAnsi="Century Gothic" w:cs="Calibri"/>
        </w:rPr>
      </w:pPr>
    </w:p>
    <w:p w:rsidR="001E54D2" w:rsidRDefault="001E54D2">
      <w:pPr>
        <w:spacing w:line="360" w:lineRule="auto"/>
        <w:jc w:val="center"/>
        <w:rPr>
          <w:rFonts w:ascii="Century Gothic" w:hAnsi="Century Gothic" w:cs="Calibri"/>
          <w:b/>
          <w:bCs/>
          <w:color w:val="FFFFFF"/>
          <w:sz w:val="16"/>
          <w:szCs w:val="16"/>
        </w:rPr>
      </w:pPr>
    </w:p>
    <w:p w:rsidR="001E54D2" w:rsidRDefault="00874BC2">
      <w:pPr>
        <w:spacing w:line="360" w:lineRule="auto"/>
        <w:jc w:val="center"/>
        <w:rPr>
          <w:rFonts w:ascii="Century Gothic" w:hAnsi="Century Gothic"/>
          <w:b/>
          <w:bCs/>
          <w:color w:val="FFFFFF"/>
          <w:sz w:val="16"/>
          <w:szCs w:val="16"/>
        </w:rPr>
      </w:pPr>
      <w:r w:rsidRPr="00874BC2">
        <w:pict>
          <v:rect id="_x0000_s1030" style="position:absolute;left:0;text-align:left;margin-left:289.05pt;margin-top:2.75pt;width:270.8pt;height:172.35pt;z-index:251659776" fillcolor="#c6d9f1" strokecolor="#548dd4" strokeweight="0">
            <v:textbox>
              <w:txbxContent>
                <w:p w:rsidR="001E54D2" w:rsidRDefault="0036503A">
                  <w:pPr>
                    <w:pStyle w:val="ac"/>
                    <w:jc w:val="center"/>
                  </w:pPr>
                  <w:r>
                    <w:rPr>
                      <w:rFonts w:ascii="Century Gothic" w:hAnsi="Century Gothic"/>
                      <w:b/>
                      <w:color w:val="17365D" w:themeColor="text2" w:themeShade="BF"/>
                      <w:sz w:val="44"/>
                      <w:szCs w:val="48"/>
                    </w:rPr>
                    <w:t>Дополнительное социальное обеспечение членам летных экипажей воздушных судов гражданской авиации</w:t>
                  </w:r>
                </w:p>
              </w:txbxContent>
            </v:textbox>
          </v:rect>
        </w:pict>
      </w:r>
      <w:r w:rsidRPr="00874BC2">
        <w:pict>
          <v:rect id="_x0000_s1031" style="position:absolute;left:0;text-align:left;margin-left:.55pt;margin-top:2.75pt;width:274.55pt;height:173.55pt;z-index:251658752" fillcolor="#c6d9f1" strokecolor="#548dd4" strokeweight="0">
            <v:textbox>
              <w:txbxContent>
                <w:p w:rsidR="001E54D2" w:rsidRDefault="0036503A">
                  <w:pPr>
                    <w:pStyle w:val="ac"/>
                    <w:jc w:val="center"/>
                  </w:pPr>
                  <w:r>
                    <w:rPr>
                      <w:rFonts w:ascii="Century Gothic" w:hAnsi="Century Gothic"/>
                      <w:b/>
                      <w:color w:val="17365D" w:themeColor="text2" w:themeShade="BF"/>
                      <w:sz w:val="44"/>
                      <w:szCs w:val="48"/>
                    </w:rPr>
                    <w:t>Доплаты к пенсии работникам организации угольной промышленности, ядерного оружейного комплекса</w:t>
                  </w:r>
                </w:p>
              </w:txbxContent>
            </v:textbox>
          </v:rect>
        </w:pict>
      </w:r>
    </w:p>
    <w:p w:rsidR="001E54D2" w:rsidRDefault="0036503A">
      <w:pPr>
        <w:spacing w:line="360" w:lineRule="auto"/>
        <w:jc w:val="center"/>
        <w:rPr>
          <w:rFonts w:ascii="Century Gothic" w:hAnsi="Century Gothic"/>
          <w:b/>
          <w:bCs/>
          <w:color w:val="FFFFFF"/>
          <w:sz w:val="28"/>
          <w:szCs w:val="28"/>
        </w:rPr>
      </w:pPr>
      <w:r>
        <w:rPr>
          <w:rFonts w:ascii="Century Gothic" w:hAnsi="Century Gothic"/>
          <w:b/>
          <w:bCs/>
          <w:color w:val="FFFFFF"/>
          <w:sz w:val="28"/>
          <w:szCs w:val="28"/>
        </w:rPr>
        <w:t xml:space="preserve">   </w:t>
      </w:r>
    </w:p>
    <w:p w:rsidR="001E54D2" w:rsidRDefault="001E54D2">
      <w:pPr>
        <w:spacing w:line="235" w:lineRule="auto"/>
        <w:ind w:right="20"/>
        <w:jc w:val="both"/>
        <w:rPr>
          <w:rFonts w:ascii="Century Gothic" w:hAnsi="Century Gothic" w:cs="Calibri"/>
          <w:b/>
          <w:bCs/>
          <w:color w:val="FFFFFF"/>
          <w:sz w:val="16"/>
          <w:szCs w:val="16"/>
        </w:rPr>
      </w:pPr>
    </w:p>
    <w:p w:rsidR="001E54D2" w:rsidRDefault="001E54D2">
      <w:pPr>
        <w:tabs>
          <w:tab w:val="left" w:pos="7538"/>
        </w:tabs>
        <w:jc w:val="center"/>
        <w:rPr>
          <w:rFonts w:ascii="Century Gothic" w:hAnsi="Century Gothic"/>
          <w:b/>
          <w:sz w:val="28"/>
          <w:szCs w:val="28"/>
        </w:rPr>
      </w:pPr>
    </w:p>
    <w:p w:rsidR="001E54D2" w:rsidRDefault="001E54D2">
      <w:pPr>
        <w:tabs>
          <w:tab w:val="left" w:pos="7538"/>
        </w:tabs>
        <w:jc w:val="center"/>
        <w:rPr>
          <w:rFonts w:ascii="Century Gothic" w:hAnsi="Century Gothic"/>
          <w:b/>
          <w:sz w:val="28"/>
          <w:szCs w:val="28"/>
        </w:rPr>
      </w:pPr>
    </w:p>
    <w:p w:rsidR="001E54D2" w:rsidRDefault="001E54D2">
      <w:pPr>
        <w:tabs>
          <w:tab w:val="left" w:pos="7538"/>
        </w:tabs>
        <w:jc w:val="center"/>
        <w:rPr>
          <w:rFonts w:ascii="Century Gothic" w:hAnsi="Century Gothic"/>
          <w:b/>
          <w:sz w:val="28"/>
          <w:szCs w:val="28"/>
        </w:rPr>
      </w:pPr>
    </w:p>
    <w:p w:rsidR="001E54D2" w:rsidRDefault="001E54D2">
      <w:pPr>
        <w:tabs>
          <w:tab w:val="left" w:pos="7538"/>
        </w:tabs>
        <w:jc w:val="center"/>
        <w:rPr>
          <w:rFonts w:ascii="Century Gothic" w:hAnsi="Century Gothic"/>
          <w:b/>
          <w:sz w:val="28"/>
          <w:szCs w:val="28"/>
        </w:rPr>
      </w:pPr>
    </w:p>
    <w:p w:rsidR="001E54D2" w:rsidRDefault="001E54D2">
      <w:pPr>
        <w:tabs>
          <w:tab w:val="left" w:pos="7538"/>
        </w:tabs>
        <w:jc w:val="center"/>
        <w:rPr>
          <w:rFonts w:ascii="Century Gothic" w:hAnsi="Century Gothic"/>
          <w:b/>
          <w:sz w:val="28"/>
          <w:szCs w:val="28"/>
        </w:rPr>
      </w:pPr>
    </w:p>
    <w:p w:rsidR="001E54D2" w:rsidRDefault="001E54D2">
      <w:pPr>
        <w:tabs>
          <w:tab w:val="left" w:pos="7538"/>
        </w:tabs>
        <w:jc w:val="center"/>
        <w:rPr>
          <w:rFonts w:ascii="Century Gothic" w:hAnsi="Century Gothic"/>
          <w:b/>
          <w:sz w:val="28"/>
          <w:szCs w:val="28"/>
        </w:rPr>
      </w:pPr>
    </w:p>
    <w:p w:rsidR="001E54D2" w:rsidRDefault="001E54D2">
      <w:pPr>
        <w:tabs>
          <w:tab w:val="left" w:pos="7538"/>
        </w:tabs>
        <w:jc w:val="center"/>
        <w:rPr>
          <w:rFonts w:ascii="Century Gothic" w:hAnsi="Century Gothic"/>
          <w:b/>
          <w:sz w:val="28"/>
          <w:szCs w:val="28"/>
        </w:rPr>
      </w:pPr>
    </w:p>
    <w:p w:rsidR="001E54D2" w:rsidRDefault="00874BC2">
      <w:pPr>
        <w:tabs>
          <w:tab w:val="left" w:pos="7538"/>
        </w:tabs>
        <w:jc w:val="center"/>
        <w:rPr>
          <w:rFonts w:ascii="Century Gothic" w:hAnsi="Century Gothic"/>
          <w:b/>
          <w:sz w:val="28"/>
          <w:szCs w:val="28"/>
        </w:rPr>
      </w:pPr>
      <w:r w:rsidRPr="00874BC2">
        <w:pict>
          <v:rect id="_x0000_s1029" style="position:absolute;left:0;text-align:left;margin-left:194.9pt;margin-top:10.4pt;width:182.55pt;height:66.95pt;z-index:251660800" fillcolor="#c6d9f1" strokecolor="#548dd4" strokeweight="1pt">
            <v:textbox>
              <w:txbxContent>
                <w:p w:rsidR="001E54D2" w:rsidRDefault="0036503A">
                  <w:pPr>
                    <w:pStyle w:val="ac"/>
                    <w:jc w:val="center"/>
                  </w:pPr>
                  <w:r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52"/>
                    </w:rPr>
                    <w:t>Социальные пенсии</w:t>
                  </w:r>
                </w:p>
              </w:txbxContent>
            </v:textbox>
            <w10:wrap type="square"/>
          </v:rect>
        </w:pict>
      </w:r>
    </w:p>
    <w:p w:rsidR="001E54D2" w:rsidRDefault="001E54D2">
      <w:pPr>
        <w:tabs>
          <w:tab w:val="left" w:pos="7538"/>
        </w:tabs>
        <w:jc w:val="center"/>
        <w:rPr>
          <w:rFonts w:ascii="Century Gothic" w:hAnsi="Century Gothic"/>
          <w:b/>
          <w:sz w:val="28"/>
          <w:szCs w:val="28"/>
        </w:rPr>
      </w:pPr>
    </w:p>
    <w:p w:rsidR="001E54D2" w:rsidRDefault="001E54D2">
      <w:pPr>
        <w:tabs>
          <w:tab w:val="left" w:pos="7538"/>
        </w:tabs>
        <w:jc w:val="center"/>
        <w:rPr>
          <w:rFonts w:ascii="Century Gothic" w:hAnsi="Century Gothic"/>
          <w:b/>
          <w:sz w:val="28"/>
          <w:szCs w:val="28"/>
        </w:rPr>
      </w:pPr>
    </w:p>
    <w:p w:rsidR="001E54D2" w:rsidRDefault="001E54D2">
      <w:pPr>
        <w:tabs>
          <w:tab w:val="left" w:pos="7538"/>
        </w:tabs>
        <w:jc w:val="center"/>
        <w:rPr>
          <w:rFonts w:ascii="Century Gothic" w:hAnsi="Century Gothic"/>
          <w:b/>
          <w:bCs/>
          <w:color w:val="FFFFFF"/>
          <w:sz w:val="28"/>
          <w:szCs w:val="28"/>
        </w:rPr>
      </w:pPr>
    </w:p>
    <w:p w:rsidR="001E54D2" w:rsidRDefault="00874BC2">
      <w:pPr>
        <w:tabs>
          <w:tab w:val="left" w:pos="7538"/>
        </w:tabs>
        <w:jc w:val="center"/>
        <w:rPr>
          <w:rFonts w:ascii="Century Gothic" w:hAnsi="Century Gothic"/>
          <w:b/>
          <w:bCs/>
          <w:color w:val="FFFFFF"/>
          <w:sz w:val="28"/>
          <w:szCs w:val="28"/>
        </w:rPr>
      </w:pPr>
      <w:r w:rsidRPr="00874BC2">
        <w:pict>
          <v:rect id="_x0000_s1028" style="position:absolute;left:0;text-align:left;margin-left:-5.8pt;margin-top:13.8pt;width:270.35pt;height:239.3pt;z-index:251661824" fillcolor="#c6d9f1" strokecolor="#548dd4" strokeweight="0">
            <v:textbox style="mso-next-textbox:#_x0000_s1028">
              <w:txbxContent>
                <w:p w:rsidR="001E54D2" w:rsidRDefault="001E54D2">
                  <w:pPr>
                    <w:pStyle w:val="ac"/>
                    <w:jc w:val="center"/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</w:pPr>
                </w:p>
                <w:p w:rsidR="001E54D2" w:rsidRDefault="0036503A">
                  <w:pPr>
                    <w:pStyle w:val="ac"/>
                    <w:jc w:val="center"/>
                  </w:pPr>
                  <w:r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Дополнительное ежемесячное материальное обеспечение по Указам Президента РФ № 363 и № 887</w:t>
                  </w:r>
                </w:p>
              </w:txbxContent>
            </v:textbox>
          </v:rect>
        </w:pict>
      </w:r>
      <w:r w:rsidRPr="00874BC2">
        <w:pict>
          <v:rect id="_x0000_s1027" style="position:absolute;left:0;text-align:left;margin-left:289.05pt;margin-top:13.8pt;width:270.35pt;height:116.45pt;z-index:251662848" fillcolor="#c6d9f1" strokecolor="#548dd4" strokeweight="0">
            <v:textbox style="mso-next-textbox:#_x0000_s1027">
              <w:txbxContent>
                <w:p w:rsidR="001E54D2" w:rsidRDefault="0036503A">
                  <w:pPr>
                    <w:pStyle w:val="ac"/>
                    <w:jc w:val="center"/>
                  </w:pPr>
                  <w:r>
                    <w:rPr>
                      <w:rFonts w:ascii="Century Gothic" w:hAnsi="Century Gothic"/>
                      <w:b/>
                      <w:color w:val="17365D" w:themeColor="text2" w:themeShade="BF"/>
                      <w:sz w:val="36"/>
                      <w:szCs w:val="40"/>
                    </w:rPr>
                    <w:t>Компенсация трудоспособному лицу, осуществляющему уход за нетрудоспособным пенсионером</w:t>
                  </w:r>
                </w:p>
              </w:txbxContent>
            </v:textbox>
          </v:rect>
        </w:pict>
      </w:r>
    </w:p>
    <w:p w:rsidR="001E54D2" w:rsidRDefault="00874BC2">
      <w:pPr>
        <w:tabs>
          <w:tab w:val="left" w:pos="7538"/>
        </w:tabs>
      </w:pPr>
      <w:r>
        <w:pict>
          <v:rect id="_x0000_s1026" style="position:absolute;margin-left:289.55pt;margin-top:117.2pt;width:270.35pt;height:117.25pt;z-index:251663872" fillcolor="#c6d9f1" strokecolor="#548dd4" strokeweight="0">
            <v:textbox>
              <w:txbxContent>
                <w:p w:rsidR="001E54D2" w:rsidRDefault="0036503A">
                  <w:pPr>
                    <w:pStyle w:val="ac"/>
                    <w:jc w:val="center"/>
                  </w:pPr>
                  <w:r>
                    <w:rPr>
                      <w:rFonts w:ascii="Century Gothic" w:hAnsi="Century Gothic"/>
                      <w:b/>
                      <w:color w:val="17365D" w:themeColor="text2" w:themeShade="BF"/>
                      <w:sz w:val="36"/>
                      <w:szCs w:val="40"/>
                    </w:rPr>
                    <w:t xml:space="preserve">Ежемесячные выплаты лицам, осуществляющим уход за детьми-инвалидами и инвалидами с детства </w:t>
                  </w:r>
                  <w:r>
                    <w:rPr>
                      <w:rFonts w:ascii="Century Gothic" w:hAnsi="Century Gothic"/>
                      <w:b/>
                      <w:color w:val="17365D" w:themeColor="text2" w:themeShade="BF"/>
                      <w:sz w:val="36"/>
                      <w:szCs w:val="40"/>
                      <w:lang w:val="en-US"/>
                    </w:rPr>
                    <w:t>I</w:t>
                  </w:r>
                  <w:r>
                    <w:rPr>
                      <w:rFonts w:ascii="Century Gothic" w:hAnsi="Century Gothic"/>
                      <w:b/>
                      <w:color w:val="17365D" w:themeColor="text2" w:themeShade="BF"/>
                      <w:sz w:val="36"/>
                      <w:szCs w:val="40"/>
                    </w:rPr>
                    <w:t xml:space="preserve"> группы</w:t>
                  </w:r>
                </w:p>
              </w:txbxContent>
            </v:textbox>
          </v:rect>
        </w:pict>
      </w:r>
      <w:r w:rsidR="0036503A">
        <w:rPr>
          <w:noProof/>
        </w:rPr>
        <w:drawing>
          <wp:anchor distT="0" distB="0" distL="19050" distR="3175" simplePos="0" relativeHeight="251652608" behindDoc="1" locked="0" layoutInCell="1" allowOverlap="1">
            <wp:simplePos x="0" y="0"/>
            <wp:positionH relativeFrom="column">
              <wp:posOffset>-243018</wp:posOffset>
            </wp:positionH>
            <wp:positionV relativeFrom="paragraph">
              <wp:posOffset>3065401</wp:posOffset>
            </wp:positionV>
            <wp:extent cx="7560860" cy="327546"/>
            <wp:effectExtent l="19050" t="0" r="1990" b="0"/>
            <wp:wrapNone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860" cy="3275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503A">
        <w:rPr>
          <w:noProof/>
        </w:rPr>
        <w:drawing>
          <wp:anchor distT="0" distB="0" distL="19050" distR="7620" simplePos="0" relativeHeight="251653632" behindDoc="1" locked="0" layoutInCell="1" allowOverlap="1">
            <wp:simplePos x="0" y="0"/>
            <wp:positionH relativeFrom="column">
              <wp:posOffset>-434340</wp:posOffset>
            </wp:positionH>
            <wp:positionV relativeFrom="paragraph">
              <wp:posOffset>4626610</wp:posOffset>
            </wp:positionV>
            <wp:extent cx="7345680" cy="358140"/>
            <wp:effectExtent l="0" t="0" r="0" b="0"/>
            <wp:wrapNone/>
            <wp:docPr id="1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568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E54D2" w:rsidSect="00BD7BC5">
      <w:pgSz w:w="11906" w:h="16838"/>
      <w:pgMar w:top="426" w:right="424" w:bottom="0" w:left="56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E54D2"/>
    <w:rsid w:val="00157157"/>
    <w:rsid w:val="001E54D2"/>
    <w:rsid w:val="00276E0E"/>
    <w:rsid w:val="0036503A"/>
    <w:rsid w:val="0057101A"/>
    <w:rsid w:val="00571CD9"/>
    <w:rsid w:val="00602043"/>
    <w:rsid w:val="00781471"/>
    <w:rsid w:val="00874BC2"/>
    <w:rsid w:val="00905850"/>
    <w:rsid w:val="00BD7BC5"/>
    <w:rsid w:val="00DB5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CD3"/>
    <w:pPr>
      <w:suppressAutoHyphens/>
    </w:pPr>
    <w:rPr>
      <w:rFonts w:ascii="Times New Roman" w:eastAsia="Times New Roman" w:hAnsi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locked/>
    <w:rsid w:val="00217AB2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qFormat/>
    <w:rsid w:val="00F96D14"/>
    <w:rPr>
      <w:rFonts w:cs="Times New Roman"/>
    </w:rPr>
  </w:style>
  <w:style w:type="character" w:customStyle="1" w:styleId="ListLabel2">
    <w:name w:val="ListLabel 2"/>
    <w:qFormat/>
    <w:rsid w:val="00F96D14"/>
    <w:rPr>
      <w:rFonts w:ascii="Calibri" w:hAnsi="Calibri" w:cs="Arial"/>
      <w:b/>
      <w:sz w:val="24"/>
    </w:rPr>
  </w:style>
  <w:style w:type="character" w:customStyle="1" w:styleId="ListLabel3">
    <w:name w:val="ListLabel 3"/>
    <w:qFormat/>
    <w:rsid w:val="001E54D2"/>
    <w:rPr>
      <w:rFonts w:cs="Arial"/>
      <w:b/>
      <w:sz w:val="24"/>
    </w:rPr>
  </w:style>
  <w:style w:type="character" w:customStyle="1" w:styleId="ListLabel4">
    <w:name w:val="ListLabel 4"/>
    <w:qFormat/>
    <w:rsid w:val="001E54D2"/>
    <w:rPr>
      <w:rFonts w:cs="Courier New"/>
    </w:rPr>
  </w:style>
  <w:style w:type="paragraph" w:customStyle="1" w:styleId="a4">
    <w:name w:val="Заголовок"/>
    <w:basedOn w:val="a"/>
    <w:next w:val="a5"/>
    <w:qFormat/>
    <w:rsid w:val="00F96D1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F96D14"/>
    <w:pPr>
      <w:spacing w:after="140" w:line="288" w:lineRule="auto"/>
    </w:pPr>
  </w:style>
  <w:style w:type="paragraph" w:styleId="a6">
    <w:name w:val="List"/>
    <w:basedOn w:val="a5"/>
    <w:rsid w:val="00F96D14"/>
    <w:rPr>
      <w:rFonts w:cs="Mangal"/>
    </w:rPr>
  </w:style>
  <w:style w:type="paragraph" w:styleId="a7">
    <w:name w:val="Title"/>
    <w:basedOn w:val="a"/>
    <w:rsid w:val="001E54D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F96D14"/>
    <w:pPr>
      <w:suppressLineNumbers/>
    </w:pPr>
    <w:rPr>
      <w:rFonts w:cs="Mangal"/>
    </w:rPr>
  </w:style>
  <w:style w:type="paragraph" w:customStyle="1" w:styleId="a9">
    <w:name w:val="Заглавие"/>
    <w:basedOn w:val="a"/>
    <w:rsid w:val="00F96D1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Balloon Text"/>
    <w:basedOn w:val="a"/>
    <w:uiPriority w:val="99"/>
    <w:semiHidden/>
    <w:qFormat/>
    <w:rsid w:val="00217AB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F6DFC"/>
    <w:pPr>
      <w:ind w:left="720"/>
      <w:contextualSpacing/>
    </w:pPr>
  </w:style>
  <w:style w:type="paragraph" w:customStyle="1" w:styleId="ac">
    <w:name w:val="Содержимое врезки"/>
    <w:basedOn w:val="a"/>
    <w:qFormat/>
    <w:rsid w:val="001E54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МАТЕРИНСКИЙ КАПИТАЛ НА СУЩЕСТВЛЕНИЕ ЕЖЕМЕСЯЧНЫХ ВЫПЛАТ В СВЯЗИ С РОЖДЕНИЕ (УСЫНОВЛЕНИЕМ) ПЕРВОГО РЕБЕНКА И (ИЛИ) ВТОРОГО РЕБЕНКА</vt:lpstr>
    </vt:vector>
  </TitlesOfParts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МАТЕРИНСКИЙ КАПИТАЛ НА СУЩЕСТВЛЕНИЕ ЕЖЕМЕСЯЧНЫХ ВЫПЛАТ В СВЯЗИ С РОЖДЕНИЕ (УСЫНОВЛЕНИЕМ) ПЕРВОГО РЕБЕНКА И (ИЛИ) ВТОРОГО РЕБЕНКА</dc:title>
  <dc:creator>Анна Данильчук</dc:creator>
  <cp:lastModifiedBy>044KozyrevSP</cp:lastModifiedBy>
  <cp:revision>5</cp:revision>
  <cp:lastPrinted>2019-12-30T06:23:00Z</cp:lastPrinted>
  <dcterms:created xsi:type="dcterms:W3CDTF">2019-12-30T06:10:00Z</dcterms:created>
  <dcterms:modified xsi:type="dcterms:W3CDTF">2019-12-31T05:00:00Z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