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10" w:rsidRPr="00012517" w:rsidRDefault="00CE6417" w:rsidP="00CE6417">
      <w:pPr>
        <w:ind w:right="20"/>
        <w:jc w:val="center"/>
        <w:rPr>
          <w:rFonts w:ascii="Century Gothic" w:eastAsia="Gabriola" w:hAnsi="Century Gothic" w:cstheme="minorHAnsi"/>
          <w:b/>
          <w:bCs/>
          <w:noProof/>
          <w:color w:val="FFFFFF"/>
          <w:sz w:val="32"/>
          <w:szCs w:val="32"/>
        </w:rPr>
      </w:pPr>
      <w:r w:rsidRPr="00012517">
        <w:rPr>
          <w:rFonts w:ascii="Century Gothic" w:eastAsia="Gabriola" w:hAnsi="Century Gothic" w:cstheme="minorHAnsi"/>
          <w:b/>
          <w:bCs/>
          <w:noProof/>
          <w:color w:val="FFFFFF"/>
          <w:sz w:val="32"/>
          <w:szCs w:val="32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page">
              <wp:posOffset>114935</wp:posOffset>
            </wp:positionH>
            <wp:positionV relativeFrom="page">
              <wp:posOffset>125730</wp:posOffset>
            </wp:positionV>
            <wp:extent cx="7343775" cy="384937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384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6D10" w:rsidRPr="00012517">
        <w:rPr>
          <w:rFonts w:ascii="Century Gothic" w:eastAsia="Gabriola" w:hAnsi="Century Gothic" w:cstheme="minorHAnsi"/>
          <w:b/>
          <w:bCs/>
          <w:noProof/>
          <w:color w:val="FFFFFF"/>
          <w:sz w:val="32"/>
          <w:szCs w:val="32"/>
        </w:rPr>
        <w:t xml:space="preserve">УПРАВЛЯЮЩИЕ КОМПАНИИ И </w:t>
      </w:r>
    </w:p>
    <w:p w:rsidR="00CE6417" w:rsidRPr="00012517" w:rsidRDefault="000A6D10" w:rsidP="00CE6417">
      <w:pPr>
        <w:ind w:right="20"/>
        <w:jc w:val="center"/>
        <w:rPr>
          <w:rFonts w:ascii="Century Gothic" w:hAnsi="Century Gothic"/>
          <w:sz w:val="32"/>
          <w:szCs w:val="32"/>
        </w:rPr>
      </w:pPr>
      <w:r w:rsidRPr="00012517">
        <w:rPr>
          <w:rFonts w:ascii="Century Gothic" w:eastAsia="Gabriola" w:hAnsi="Century Gothic" w:cstheme="minorHAnsi"/>
          <w:b/>
          <w:bCs/>
          <w:noProof/>
          <w:color w:val="FFFFFF"/>
          <w:sz w:val="32"/>
          <w:szCs w:val="32"/>
        </w:rPr>
        <w:t>НЕГОСУДАРСТВЕННЫЕ ПЕНСИОННЫЕ ФОНДЫ</w:t>
      </w:r>
    </w:p>
    <w:p w:rsidR="00CE6417" w:rsidRPr="00012517" w:rsidRDefault="00CE6417" w:rsidP="00CE6417">
      <w:pPr>
        <w:spacing w:line="200" w:lineRule="exact"/>
        <w:rPr>
          <w:rFonts w:ascii="Century Gothic" w:hAnsi="Century Gothic"/>
          <w:sz w:val="32"/>
          <w:szCs w:val="32"/>
        </w:rPr>
      </w:pPr>
    </w:p>
    <w:p w:rsidR="00CE6417" w:rsidRDefault="00CE6417" w:rsidP="00CE6417">
      <w:pPr>
        <w:spacing w:line="200" w:lineRule="exact"/>
        <w:rPr>
          <w:sz w:val="24"/>
          <w:szCs w:val="24"/>
        </w:rPr>
      </w:pPr>
    </w:p>
    <w:p w:rsidR="00CE6417" w:rsidRDefault="00CE6417" w:rsidP="00CE6417">
      <w:pPr>
        <w:spacing w:line="276" w:lineRule="exact"/>
        <w:rPr>
          <w:sz w:val="24"/>
          <w:szCs w:val="24"/>
        </w:rPr>
      </w:pPr>
    </w:p>
    <w:p w:rsidR="008D6D0E" w:rsidRPr="002C6E17" w:rsidRDefault="008D6D0E" w:rsidP="00083FF8">
      <w:pPr>
        <w:ind w:firstLine="284"/>
        <w:jc w:val="both"/>
        <w:rPr>
          <w:rFonts w:ascii="Calibri Light" w:eastAsia="Gabriola" w:hAnsi="Calibri Light" w:cstheme="minorHAnsi"/>
          <w:bCs/>
        </w:rPr>
      </w:pPr>
    </w:p>
    <w:p w:rsidR="00083FF8" w:rsidRPr="002C6E17" w:rsidRDefault="000A6D10" w:rsidP="002C6E17">
      <w:pPr>
        <w:spacing w:line="276" w:lineRule="auto"/>
        <w:ind w:firstLine="284"/>
        <w:jc w:val="both"/>
        <w:rPr>
          <w:rFonts w:ascii="Century Gothic" w:eastAsia="Gabriola" w:hAnsi="Century Gothic" w:cstheme="minorHAnsi"/>
          <w:bCs/>
          <w:sz w:val="20"/>
          <w:szCs w:val="20"/>
        </w:rPr>
      </w:pPr>
      <w:r w:rsidRPr="002C6E17">
        <w:rPr>
          <w:rFonts w:ascii="Century Gothic" w:eastAsia="Gabriola" w:hAnsi="Century Gothic" w:cstheme="minorHAnsi"/>
          <w:bCs/>
          <w:sz w:val="20"/>
          <w:szCs w:val="20"/>
        </w:rPr>
        <w:t>Вы можете самостоятельно выбрать, кому доверить управление накопительной частью своей будущей пенсии.</w:t>
      </w:r>
      <w:r w:rsidR="00012517" w:rsidRPr="002C6E17">
        <w:rPr>
          <w:rFonts w:ascii="Century Gothic" w:eastAsia="Gabriola" w:hAnsi="Century Gothic" w:cstheme="minorHAnsi"/>
          <w:bCs/>
          <w:sz w:val="20"/>
          <w:szCs w:val="20"/>
        </w:rPr>
        <w:t xml:space="preserve"> </w:t>
      </w:r>
    </w:p>
    <w:p w:rsidR="000A6D10" w:rsidRPr="002C6E17" w:rsidRDefault="000A6D10" w:rsidP="002C6E17">
      <w:pPr>
        <w:spacing w:line="276" w:lineRule="auto"/>
        <w:ind w:firstLine="284"/>
        <w:jc w:val="both"/>
        <w:rPr>
          <w:rFonts w:ascii="Century Gothic" w:eastAsia="Gabriola" w:hAnsi="Century Gothic" w:cstheme="minorHAnsi"/>
          <w:bCs/>
          <w:sz w:val="20"/>
          <w:szCs w:val="20"/>
        </w:rPr>
      </w:pPr>
      <w:r w:rsidRPr="002C6E17">
        <w:rPr>
          <w:rFonts w:ascii="Century Gothic" w:eastAsia="Gabriola" w:hAnsi="Century Gothic" w:cstheme="minorHAnsi"/>
          <w:bCs/>
          <w:sz w:val="20"/>
          <w:szCs w:val="20"/>
        </w:rPr>
        <w:t>Граждане вправе формировать накопительную часть своей будущей пенсии:</w:t>
      </w:r>
    </w:p>
    <w:p w:rsidR="00CE6417" w:rsidRPr="002C6E17" w:rsidRDefault="000A6D10" w:rsidP="002C6E17">
      <w:pPr>
        <w:spacing w:before="120" w:line="276" w:lineRule="auto"/>
        <w:jc w:val="both"/>
        <w:rPr>
          <w:rFonts w:ascii="Century Gothic" w:eastAsia="Gabriola" w:hAnsi="Century Gothic" w:cstheme="minorHAnsi"/>
          <w:b/>
          <w:bCs/>
          <w:sz w:val="20"/>
          <w:szCs w:val="20"/>
        </w:rPr>
      </w:pPr>
      <w:r w:rsidRPr="002C6E17">
        <w:rPr>
          <w:rFonts w:ascii="Century Gothic" w:eastAsia="Gabriola" w:hAnsi="Century Gothic" w:cstheme="minorHAnsi"/>
          <w:b/>
          <w:bCs/>
          <w:sz w:val="20"/>
          <w:szCs w:val="20"/>
        </w:rPr>
        <w:t xml:space="preserve">через </w:t>
      </w:r>
      <w:r w:rsidR="00B9525D" w:rsidRPr="002C6E17">
        <w:rPr>
          <w:rFonts w:ascii="Century Gothic" w:eastAsia="Gabriola" w:hAnsi="Century Gothic" w:cstheme="minorHAnsi"/>
          <w:b/>
          <w:bCs/>
          <w:sz w:val="20"/>
          <w:szCs w:val="20"/>
        </w:rPr>
        <w:t>П</w:t>
      </w:r>
      <w:r w:rsidRPr="002C6E17">
        <w:rPr>
          <w:rFonts w:ascii="Century Gothic" w:eastAsia="Gabriola" w:hAnsi="Century Gothic" w:cstheme="minorHAnsi"/>
          <w:b/>
          <w:bCs/>
          <w:sz w:val="20"/>
          <w:szCs w:val="20"/>
        </w:rPr>
        <w:t>енсионный фонд, выбрав:</w:t>
      </w:r>
    </w:p>
    <w:p w:rsidR="00CE6417" w:rsidRPr="002C6E17" w:rsidRDefault="00CE6417" w:rsidP="002C6E17">
      <w:pPr>
        <w:tabs>
          <w:tab w:val="left" w:pos="142"/>
        </w:tabs>
        <w:spacing w:after="120" w:line="276" w:lineRule="auto"/>
        <w:ind w:left="284" w:hanging="284"/>
        <w:jc w:val="both"/>
        <w:rPr>
          <w:rFonts w:ascii="Century Gothic" w:hAnsi="Century Gothic" w:cstheme="minorHAnsi"/>
          <w:sz w:val="20"/>
          <w:szCs w:val="20"/>
        </w:rPr>
      </w:pPr>
      <w:r w:rsidRPr="002C6E17">
        <w:rPr>
          <w:rFonts w:ascii="Century Gothic" w:hAnsi="Century Gothic" w:cs="Calibri"/>
          <w:noProof/>
          <w:sz w:val="20"/>
          <w:szCs w:val="20"/>
        </w:rPr>
        <w:drawing>
          <wp:inline distT="0" distB="0" distL="0" distR="0">
            <wp:extent cx="87630" cy="87630"/>
            <wp:effectExtent l="19050" t="0" r="762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E17">
        <w:rPr>
          <w:rFonts w:ascii="Century Gothic" w:hAnsi="Century Gothic" w:cs="Calibri"/>
          <w:sz w:val="20"/>
          <w:szCs w:val="20"/>
        </w:rPr>
        <w:t xml:space="preserve"> </w:t>
      </w:r>
      <w:r w:rsidR="000A6D10" w:rsidRPr="002C6E17">
        <w:rPr>
          <w:rFonts w:ascii="Century Gothic" w:hAnsi="Century Gothic" w:cs="Calibri"/>
          <w:sz w:val="20"/>
          <w:szCs w:val="20"/>
        </w:rPr>
        <w:t>управляющую компанию (УК), отобранную по результатам конкурса, с которой у ПФР заключен договор. У таких управляющих компаний более широкий перечень активов, в которые могут быть размещены Ваши пенсионные накопления, чем у государственной управляющей компании;</w:t>
      </w:r>
    </w:p>
    <w:p w:rsidR="005C2CB7" w:rsidRPr="002C6E17" w:rsidRDefault="00CE6417" w:rsidP="002C6E17">
      <w:pPr>
        <w:tabs>
          <w:tab w:val="left" w:pos="142"/>
        </w:tabs>
        <w:spacing w:line="276" w:lineRule="auto"/>
        <w:ind w:left="284" w:hanging="284"/>
        <w:jc w:val="both"/>
        <w:rPr>
          <w:rFonts w:ascii="Century Gothic" w:hAnsi="Century Gothic" w:cstheme="minorHAnsi"/>
          <w:sz w:val="20"/>
          <w:szCs w:val="20"/>
        </w:rPr>
      </w:pPr>
      <w:r w:rsidRPr="002C6E17">
        <w:rPr>
          <w:rFonts w:ascii="Century Gothic" w:hAnsi="Century Gothic" w:cstheme="minorHAnsi"/>
          <w:noProof/>
          <w:sz w:val="20"/>
          <w:szCs w:val="20"/>
        </w:rPr>
        <w:drawing>
          <wp:inline distT="0" distB="0" distL="0" distR="0">
            <wp:extent cx="95250" cy="95250"/>
            <wp:effectExtent l="1905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E17">
        <w:rPr>
          <w:rFonts w:ascii="Century Gothic" w:eastAsia="Gabriola" w:hAnsi="Century Gothic" w:cstheme="minorHAnsi"/>
          <w:sz w:val="20"/>
          <w:szCs w:val="20"/>
        </w:rPr>
        <w:t xml:space="preserve"> </w:t>
      </w:r>
      <w:r w:rsidR="005C2CB7" w:rsidRPr="002C6E17">
        <w:rPr>
          <w:rFonts w:ascii="Century Gothic" w:eastAsia="Gabriola" w:hAnsi="Century Gothic" w:cstheme="minorHAnsi"/>
          <w:sz w:val="20"/>
          <w:szCs w:val="20"/>
        </w:rPr>
        <w:t xml:space="preserve">государственную </w:t>
      </w:r>
      <w:r w:rsidR="005C2CB7" w:rsidRPr="002C6E17">
        <w:rPr>
          <w:rFonts w:ascii="Century Gothic" w:hAnsi="Century Gothic" w:cs="Calibri"/>
          <w:sz w:val="20"/>
          <w:szCs w:val="20"/>
        </w:rPr>
        <w:t>управляющую компанию (ГУК)</w:t>
      </w:r>
      <w:r w:rsidR="009400E3" w:rsidRPr="002C6E17">
        <w:rPr>
          <w:rFonts w:ascii="Century Gothic" w:hAnsi="Century Gothic" w:cs="Calibri"/>
          <w:sz w:val="20"/>
          <w:szCs w:val="20"/>
        </w:rPr>
        <w:t xml:space="preserve"> </w:t>
      </w:r>
      <w:r w:rsidR="005C2CB7" w:rsidRPr="002C6E17">
        <w:rPr>
          <w:rFonts w:ascii="Century Gothic" w:hAnsi="Century Gothic" w:cs="Calibri"/>
          <w:sz w:val="20"/>
          <w:szCs w:val="20"/>
        </w:rPr>
        <w:t>– В</w:t>
      </w:r>
      <w:r w:rsidR="00D07B88" w:rsidRPr="002C6E17">
        <w:rPr>
          <w:rFonts w:ascii="Century Gothic" w:hAnsi="Century Gothic" w:cs="Calibri"/>
          <w:sz w:val="20"/>
          <w:szCs w:val="20"/>
        </w:rPr>
        <w:t>ЭБ.РФ</w:t>
      </w:r>
      <w:r w:rsidR="005C2CB7" w:rsidRPr="002C6E17">
        <w:rPr>
          <w:rFonts w:ascii="Century Gothic" w:hAnsi="Century Gothic" w:cs="Calibri"/>
          <w:sz w:val="20"/>
          <w:szCs w:val="20"/>
        </w:rPr>
        <w:t>:</w:t>
      </w:r>
      <w:r w:rsidR="009400E3" w:rsidRPr="002C6E17">
        <w:rPr>
          <w:rFonts w:ascii="Century Gothic" w:hAnsi="Century Gothic" w:cs="Calibri"/>
          <w:sz w:val="20"/>
          <w:szCs w:val="20"/>
        </w:rPr>
        <w:t xml:space="preserve"> </w:t>
      </w:r>
      <w:r w:rsidR="005C2CB7" w:rsidRPr="002C6E17">
        <w:rPr>
          <w:rFonts w:ascii="Century Gothic" w:hAnsi="Century Gothic" w:cs="Calibri"/>
          <w:sz w:val="20"/>
          <w:szCs w:val="20"/>
        </w:rPr>
        <w:t>юридическое лицо, уполномоченное Правительством Российской Федерации осуществлять инвестирование переданных ему в доверительное управление Пенсионным фондом Российской Федерации средств пенсионных накоплений путем формирования инвестиционного портфеля</w:t>
      </w:r>
      <w:r w:rsidR="009400E3" w:rsidRPr="002C6E17">
        <w:rPr>
          <w:rFonts w:ascii="Century Gothic" w:hAnsi="Century Gothic" w:cs="Calibri"/>
          <w:sz w:val="20"/>
          <w:szCs w:val="20"/>
        </w:rPr>
        <w:t>: расширенн</w:t>
      </w:r>
      <w:r w:rsidR="0009019B" w:rsidRPr="002C6E17">
        <w:rPr>
          <w:rFonts w:ascii="Century Gothic" w:hAnsi="Century Gothic" w:cs="Calibri"/>
          <w:sz w:val="20"/>
          <w:szCs w:val="20"/>
        </w:rPr>
        <w:t>ого</w:t>
      </w:r>
      <w:r w:rsidR="009400E3" w:rsidRPr="002C6E17">
        <w:rPr>
          <w:rFonts w:ascii="Century Gothic" w:hAnsi="Century Gothic" w:cs="Calibri"/>
          <w:sz w:val="20"/>
          <w:szCs w:val="20"/>
        </w:rPr>
        <w:t xml:space="preserve"> или </w:t>
      </w:r>
      <w:r w:rsidR="005C2CB7" w:rsidRPr="002C6E17">
        <w:rPr>
          <w:rFonts w:ascii="Century Gothic" w:hAnsi="Century Gothic" w:cs="Calibri"/>
          <w:sz w:val="20"/>
          <w:szCs w:val="20"/>
        </w:rPr>
        <w:t>государственных ценных бумаг</w:t>
      </w:r>
      <w:r w:rsidR="009400E3" w:rsidRPr="002C6E17">
        <w:rPr>
          <w:rFonts w:ascii="Century Gothic" w:hAnsi="Century Gothic" w:cs="Calibri"/>
          <w:sz w:val="20"/>
          <w:szCs w:val="20"/>
        </w:rPr>
        <w:t>.</w:t>
      </w:r>
    </w:p>
    <w:p w:rsidR="00CE6417" w:rsidRPr="002C6E17" w:rsidRDefault="00CE6417" w:rsidP="002C6E17">
      <w:pPr>
        <w:tabs>
          <w:tab w:val="left" w:pos="142"/>
        </w:tabs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5C2CB7" w:rsidRPr="002C6E17" w:rsidRDefault="005C2CB7" w:rsidP="002C6E17">
      <w:pPr>
        <w:tabs>
          <w:tab w:val="left" w:pos="142"/>
        </w:tabs>
        <w:spacing w:line="276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2C6E17">
        <w:rPr>
          <w:rFonts w:ascii="Century Gothic" w:hAnsi="Century Gothic" w:cstheme="minorHAnsi"/>
          <w:b/>
          <w:sz w:val="20"/>
          <w:szCs w:val="20"/>
        </w:rPr>
        <w:t>через негосударственные пенсионные фонды (НПФ)</w:t>
      </w:r>
    </w:p>
    <w:p w:rsidR="00CE6417" w:rsidRPr="002C6E17" w:rsidRDefault="009400E3" w:rsidP="002C6E17">
      <w:pPr>
        <w:tabs>
          <w:tab w:val="left" w:pos="284"/>
        </w:tabs>
        <w:spacing w:line="276" w:lineRule="auto"/>
        <w:ind w:left="284" w:hanging="284"/>
        <w:jc w:val="both"/>
        <w:rPr>
          <w:rFonts w:ascii="Century Gothic" w:hAnsi="Century Gothic" w:cstheme="minorHAnsi"/>
          <w:sz w:val="20"/>
          <w:szCs w:val="20"/>
        </w:rPr>
      </w:pPr>
      <w:r w:rsidRPr="002C6E17">
        <w:rPr>
          <w:rFonts w:ascii="Century Gothic" w:hAnsi="Century Gothic" w:cstheme="minorHAnsi"/>
          <w:sz w:val="20"/>
          <w:szCs w:val="20"/>
        </w:rPr>
        <w:tab/>
      </w:r>
      <w:r w:rsidR="005C2CB7" w:rsidRPr="002C6E17">
        <w:rPr>
          <w:rFonts w:ascii="Century Gothic" w:hAnsi="Century Gothic" w:cstheme="minorHAnsi"/>
          <w:sz w:val="20"/>
          <w:szCs w:val="20"/>
        </w:rPr>
        <w:t>одним из видов деятельности которых является обязательное пенсионное страхование, а также инвестирование средств пенсионных накоплений, предназначенн</w:t>
      </w:r>
      <w:r w:rsidR="00B9525D" w:rsidRPr="002C6E17">
        <w:rPr>
          <w:rFonts w:ascii="Century Gothic" w:hAnsi="Century Gothic" w:cstheme="minorHAnsi"/>
          <w:sz w:val="20"/>
          <w:szCs w:val="20"/>
        </w:rPr>
        <w:t>ых</w:t>
      </w:r>
      <w:r w:rsidR="005C2CB7" w:rsidRPr="002C6E17">
        <w:rPr>
          <w:rFonts w:ascii="Century Gothic" w:hAnsi="Century Gothic" w:cstheme="minorHAnsi"/>
          <w:sz w:val="20"/>
          <w:szCs w:val="20"/>
        </w:rPr>
        <w:t xml:space="preserve"> для выплаты пенсий.</w:t>
      </w:r>
    </w:p>
    <w:p w:rsidR="00CE6417" w:rsidRPr="002C6E17" w:rsidRDefault="005C2CB7" w:rsidP="002C6E17">
      <w:pPr>
        <w:tabs>
          <w:tab w:val="left" w:pos="284"/>
        </w:tabs>
        <w:spacing w:before="120" w:after="120" w:line="276" w:lineRule="auto"/>
        <w:jc w:val="both"/>
        <w:rPr>
          <w:rFonts w:ascii="Century Gothic" w:eastAsia="Gabriola" w:hAnsi="Century Gothic" w:cstheme="minorHAnsi"/>
          <w:sz w:val="20"/>
          <w:szCs w:val="20"/>
        </w:rPr>
      </w:pPr>
      <w:r w:rsidRPr="002C6E17">
        <w:rPr>
          <w:rFonts w:ascii="Century Gothic" w:hAnsi="Century Gothic" w:cstheme="minorHAnsi"/>
          <w:sz w:val="20"/>
          <w:szCs w:val="20"/>
        </w:rPr>
        <w:tab/>
        <w:t>НПФ и УК могут инвестировать средства пенсионных накоплений не только в государственные ценные бумаги, но и в акции, облигации российских организаций</w:t>
      </w:r>
      <w:r w:rsidR="001273E6" w:rsidRPr="002C6E17">
        <w:rPr>
          <w:rFonts w:ascii="Century Gothic" w:hAnsi="Century Gothic" w:cstheme="minorHAnsi"/>
          <w:sz w:val="20"/>
          <w:szCs w:val="20"/>
        </w:rPr>
        <w:t>, а также иные финансовые инструменты, разрешенные законодательством.</w:t>
      </w:r>
    </w:p>
    <w:p w:rsidR="00CE6417" w:rsidRPr="00A64154" w:rsidRDefault="002C6E17" w:rsidP="00CE6417">
      <w:pPr>
        <w:spacing w:line="185" w:lineRule="auto"/>
        <w:rPr>
          <w:rFonts w:asciiTheme="minorHAnsi" w:hAnsiTheme="minorHAnsi" w:cstheme="minorHAnsi"/>
          <w:sz w:val="20"/>
          <w:szCs w:val="20"/>
        </w:rPr>
      </w:pPr>
      <w:r w:rsidRPr="002C6E17">
        <w:rPr>
          <w:rFonts w:ascii="Century Gothic" w:eastAsia="Gabriola" w:hAnsi="Century Gothic" w:cstheme="minorHAnsi"/>
          <w:noProof/>
          <w:sz w:val="20"/>
          <w:szCs w:val="20"/>
        </w:rPr>
        <w:pict>
          <v:roundrect id="_x0000_s1050" style="position:absolute;margin-left:-3.9pt;margin-top:5.7pt;width:526pt;height:157.05pt;z-index:251684864" arcsize="10923f" fillcolor="#548dd4 [1951]" strokecolor="white [3212]">
            <v:fill color2="fill lighten(228)" rotate="t" method="linear sigma" focus="100%" type="gradient"/>
            <v:textbox style="mso-next-textbox:#_x0000_s1050">
              <w:txbxContent>
                <w:p w:rsidR="00B9525D" w:rsidRPr="002C6E17" w:rsidRDefault="00B9525D" w:rsidP="00361FB1">
                  <w:pPr>
                    <w:jc w:val="both"/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C6E17"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  <w:t>В чем разница между НПФ и УК?</w:t>
                  </w:r>
                </w:p>
                <w:p w:rsidR="00B9525D" w:rsidRPr="002C6E17" w:rsidRDefault="00B9525D" w:rsidP="00361FB1">
                  <w:pPr>
                    <w:jc w:val="both"/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C6E17"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  <w:t>Если Ваши пенсионные накопления находятся в доверительном управлении УК или ГУК, то назначение и выплату накопительной пенсии, учет средств пенсионных накоплений и результатов их инвестирования управляющими компаниями осуществляет Пенсионный фонд Российской Федерации.</w:t>
                  </w:r>
                </w:p>
                <w:p w:rsidR="00B9525D" w:rsidRPr="002C6E17" w:rsidRDefault="00B9525D" w:rsidP="00361FB1">
                  <w:pPr>
                    <w:jc w:val="both"/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C6E17"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  <w:t>Если Ваши пенсионные накопления находятся в НПФ, то инвестирование и учет средств пенсионных накоплений, а также назначение и выплату накопительной пенсии осуществляет выбранный Вами НПФ. При этом НПФ самостоятельно принимает решение о количестве управляющих компаний, с которыми необходимо заключить договоры доверительного управления Вашими пенсионными накоплениями.</w:t>
                  </w:r>
                </w:p>
              </w:txbxContent>
            </v:textbox>
          </v:roundrect>
        </w:pict>
      </w:r>
    </w:p>
    <w:p w:rsidR="00FB3D5E" w:rsidRDefault="00FB3D5E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FB3D5E" w:rsidRDefault="00FB3D5E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FB3D5E" w:rsidRDefault="00FB3D5E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FB3D5E" w:rsidRDefault="00FB3D5E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FB3D5E" w:rsidRDefault="00FB3D5E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012517" w:rsidRDefault="00012517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B9525D" w:rsidRDefault="00B9525D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6305C7" w:rsidRDefault="0020024D" w:rsidP="008D6D0E">
      <w:pPr>
        <w:spacing w:line="141" w:lineRule="exact"/>
        <w:rPr>
          <w:rFonts w:ascii="Calibri Light" w:hAnsi="Calibri Light" w:cs="Calibri"/>
          <w:b/>
          <w:bCs/>
          <w:color w:val="003F9A"/>
          <w:sz w:val="26"/>
          <w:szCs w:val="26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91F32">
        <w:rPr>
          <w:rFonts w:ascii="Calibri Light" w:hAnsi="Calibri Light" w:cs="Calibri"/>
          <w:b/>
          <w:bCs/>
          <w:noProof/>
          <w:color w:val="003F9A"/>
          <w:sz w:val="26"/>
          <w:szCs w:val="2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75565</wp:posOffset>
            </wp:positionV>
            <wp:extent cx="3496945" cy="2785110"/>
            <wp:effectExtent l="19050" t="0" r="8255" b="0"/>
            <wp:wrapSquare wrapText="bothSides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451" w:rsidRDefault="00F55451" w:rsidP="00617C17">
      <w:pPr>
        <w:tabs>
          <w:tab w:val="left" w:pos="284"/>
        </w:tabs>
        <w:spacing w:before="120"/>
        <w:jc w:val="both"/>
        <w:rPr>
          <w:rFonts w:ascii="Calibri Light" w:hAnsi="Calibri Light" w:cs="Calibri"/>
          <w:b/>
          <w:bCs/>
          <w:color w:val="003F9A"/>
          <w:sz w:val="26"/>
          <w:szCs w:val="26"/>
        </w:rPr>
      </w:pPr>
    </w:p>
    <w:p w:rsidR="00F55451" w:rsidRDefault="00F55451" w:rsidP="00617C17">
      <w:pPr>
        <w:tabs>
          <w:tab w:val="left" w:pos="284"/>
        </w:tabs>
        <w:spacing w:before="120"/>
        <w:jc w:val="both"/>
        <w:rPr>
          <w:rFonts w:ascii="Calibri Light" w:hAnsi="Calibri Light" w:cs="Calibri"/>
          <w:b/>
          <w:bCs/>
          <w:color w:val="003F9A"/>
          <w:sz w:val="26"/>
          <w:szCs w:val="26"/>
        </w:rPr>
      </w:pPr>
    </w:p>
    <w:p w:rsidR="00F55451" w:rsidRDefault="00F55451" w:rsidP="00617C17">
      <w:pPr>
        <w:tabs>
          <w:tab w:val="left" w:pos="284"/>
        </w:tabs>
        <w:spacing w:before="120"/>
        <w:jc w:val="both"/>
        <w:rPr>
          <w:rFonts w:ascii="Calibri Light" w:hAnsi="Calibri Light" w:cs="Calibri"/>
          <w:b/>
          <w:bCs/>
          <w:color w:val="003F9A"/>
          <w:sz w:val="26"/>
          <w:szCs w:val="26"/>
        </w:rPr>
      </w:pPr>
    </w:p>
    <w:p w:rsidR="00F55451" w:rsidRDefault="00F55451" w:rsidP="00617C17">
      <w:pPr>
        <w:tabs>
          <w:tab w:val="left" w:pos="284"/>
        </w:tabs>
        <w:spacing w:before="120"/>
        <w:jc w:val="both"/>
        <w:rPr>
          <w:rFonts w:ascii="Calibri Light" w:hAnsi="Calibri Light" w:cs="Calibri"/>
          <w:b/>
          <w:bCs/>
          <w:color w:val="003F9A"/>
          <w:sz w:val="26"/>
          <w:szCs w:val="26"/>
        </w:rPr>
      </w:pPr>
    </w:p>
    <w:p w:rsidR="00F55451" w:rsidRDefault="004E76B3" w:rsidP="00617C17">
      <w:pPr>
        <w:tabs>
          <w:tab w:val="left" w:pos="284"/>
        </w:tabs>
        <w:spacing w:before="120"/>
        <w:jc w:val="both"/>
        <w:rPr>
          <w:rFonts w:ascii="Calibri Light" w:hAnsi="Calibri Light" w:cs="Calibri"/>
          <w:b/>
          <w:bCs/>
          <w:color w:val="003F9A"/>
          <w:sz w:val="26"/>
          <w:szCs w:val="26"/>
        </w:rPr>
      </w:pPr>
      <w:r>
        <w:rPr>
          <w:rFonts w:ascii="Calibri Light" w:hAnsi="Calibri Light" w:cs="Calibri"/>
          <w:b/>
          <w:bCs/>
          <w:color w:val="003F9A"/>
          <w:sz w:val="26"/>
          <w:szCs w:val="26"/>
        </w:rPr>
        <w:t xml:space="preserve"> </w:t>
      </w:r>
    </w:p>
    <w:p w:rsidR="00F55451" w:rsidRDefault="00F55451" w:rsidP="00617C17">
      <w:pPr>
        <w:tabs>
          <w:tab w:val="left" w:pos="284"/>
        </w:tabs>
        <w:spacing w:before="120"/>
        <w:jc w:val="both"/>
        <w:rPr>
          <w:rFonts w:ascii="Calibri Light" w:hAnsi="Calibri Light" w:cs="Calibri"/>
          <w:b/>
          <w:bCs/>
          <w:color w:val="003F9A"/>
          <w:sz w:val="26"/>
          <w:szCs w:val="26"/>
        </w:rPr>
      </w:pPr>
    </w:p>
    <w:p w:rsidR="00F55451" w:rsidRDefault="00F55451" w:rsidP="00617C17">
      <w:pPr>
        <w:tabs>
          <w:tab w:val="left" w:pos="284"/>
        </w:tabs>
        <w:spacing w:before="120"/>
        <w:jc w:val="both"/>
        <w:rPr>
          <w:rFonts w:ascii="Calibri Light" w:hAnsi="Calibri Light" w:cs="Calibri"/>
          <w:b/>
          <w:bCs/>
          <w:color w:val="003F9A"/>
          <w:sz w:val="26"/>
          <w:szCs w:val="26"/>
        </w:rPr>
      </w:pPr>
    </w:p>
    <w:p w:rsidR="00F55451" w:rsidRDefault="00F55451" w:rsidP="00617C17">
      <w:pPr>
        <w:tabs>
          <w:tab w:val="left" w:pos="284"/>
        </w:tabs>
        <w:spacing w:before="120"/>
        <w:jc w:val="both"/>
        <w:rPr>
          <w:rFonts w:ascii="Calibri Light" w:hAnsi="Calibri Light" w:cs="Calibri"/>
          <w:b/>
          <w:bCs/>
          <w:color w:val="003F9A"/>
          <w:sz w:val="26"/>
          <w:szCs w:val="26"/>
        </w:rPr>
      </w:pPr>
    </w:p>
    <w:p w:rsidR="00F55451" w:rsidRPr="002C6E17" w:rsidRDefault="00F55451" w:rsidP="002C6E17">
      <w:pPr>
        <w:tabs>
          <w:tab w:val="left" w:pos="284"/>
        </w:tabs>
        <w:spacing w:before="120"/>
        <w:jc w:val="center"/>
        <w:rPr>
          <w:rFonts w:ascii="Century Gothic" w:hAnsi="Century Gothic" w:cs="Calibri"/>
          <w:b/>
          <w:bCs/>
          <w:color w:val="003F9A"/>
          <w:sz w:val="20"/>
          <w:szCs w:val="20"/>
        </w:rPr>
      </w:pPr>
      <w:r w:rsidRPr="002C6E17">
        <w:rPr>
          <w:rFonts w:ascii="Century Gothic" w:hAnsi="Century Gothic" w:cs="Calibri"/>
          <w:b/>
          <w:bCs/>
          <w:color w:val="548DD4" w:themeColor="text2" w:themeTint="99"/>
          <w:sz w:val="20"/>
          <w:szCs w:val="20"/>
        </w:rPr>
        <w:t xml:space="preserve">Узнайте больше на сайте </w:t>
      </w:r>
      <w:r w:rsidRPr="002C6E17">
        <w:rPr>
          <w:rFonts w:ascii="Century Gothic" w:hAnsi="Century Gothic" w:cs="Calibri"/>
          <w:b/>
          <w:bCs/>
          <w:color w:val="548DD4" w:themeColor="text2" w:themeTint="99"/>
          <w:sz w:val="20"/>
          <w:szCs w:val="20"/>
          <w:lang w:val="en-US"/>
        </w:rPr>
        <w:t>www</w:t>
      </w:r>
      <w:r w:rsidRPr="002C6E17">
        <w:rPr>
          <w:rFonts w:ascii="Century Gothic" w:hAnsi="Century Gothic" w:cs="Calibri"/>
          <w:b/>
          <w:bCs/>
          <w:color w:val="548DD4" w:themeColor="text2" w:themeTint="99"/>
          <w:sz w:val="20"/>
          <w:szCs w:val="20"/>
        </w:rPr>
        <w:t>.</w:t>
      </w:r>
      <w:r w:rsidRPr="002C6E17">
        <w:rPr>
          <w:rFonts w:ascii="Century Gothic" w:hAnsi="Century Gothic" w:cs="Calibri"/>
          <w:b/>
          <w:bCs/>
          <w:color w:val="548DD4" w:themeColor="text2" w:themeTint="99"/>
          <w:sz w:val="20"/>
          <w:szCs w:val="20"/>
          <w:lang w:val="en-US"/>
        </w:rPr>
        <w:t>pfrf</w:t>
      </w:r>
      <w:r w:rsidRPr="002C6E17">
        <w:rPr>
          <w:rFonts w:ascii="Century Gothic" w:hAnsi="Century Gothic" w:cs="Calibri"/>
          <w:b/>
          <w:bCs/>
          <w:color w:val="548DD4" w:themeColor="text2" w:themeTint="99"/>
          <w:sz w:val="20"/>
          <w:szCs w:val="20"/>
        </w:rPr>
        <w:t>.</w:t>
      </w:r>
      <w:r w:rsidRPr="002C6E17">
        <w:rPr>
          <w:rFonts w:ascii="Century Gothic" w:hAnsi="Century Gothic" w:cs="Calibri"/>
          <w:b/>
          <w:bCs/>
          <w:color w:val="548DD4" w:themeColor="text2" w:themeTint="99"/>
          <w:sz w:val="20"/>
          <w:szCs w:val="20"/>
          <w:lang w:val="en-US"/>
        </w:rPr>
        <w:t>ru</w:t>
      </w:r>
    </w:p>
    <w:p w:rsidR="00B9525D" w:rsidRPr="002C6E17" w:rsidRDefault="00B9525D" w:rsidP="00C753AB">
      <w:pPr>
        <w:spacing w:line="141" w:lineRule="exact"/>
        <w:rPr>
          <w:rFonts w:ascii="Century Gothic" w:hAnsi="Century Gothic" w:cstheme="minorHAnsi"/>
          <w:sz w:val="20"/>
          <w:szCs w:val="20"/>
        </w:rPr>
      </w:pPr>
    </w:p>
    <w:p w:rsidR="008D6D0E" w:rsidRPr="002C6E17" w:rsidRDefault="008D6D0E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</w:p>
    <w:p w:rsidR="00FB3D5E" w:rsidRDefault="001273E6" w:rsidP="00C753AB">
      <w:pPr>
        <w:spacing w:line="141" w:lineRule="exact"/>
        <w:rPr>
          <w:rFonts w:asciiTheme="minorHAnsi" w:hAnsiTheme="minorHAnsi" w:cstheme="minorHAnsi"/>
          <w:sz w:val="24"/>
          <w:szCs w:val="24"/>
        </w:rPr>
      </w:pPr>
      <w:r w:rsidRPr="001273E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-4060613</wp:posOffset>
            </wp:positionH>
            <wp:positionV relativeFrom="paragraph">
              <wp:posOffset>218440</wp:posOffset>
            </wp:positionV>
            <wp:extent cx="7338483" cy="355600"/>
            <wp:effectExtent l="19050" t="0" r="0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483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B3D5E" w:rsidSect="0090111F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6.65pt;height:16.65pt;visibility:visible;mso-wrap-style:square" o:bullet="t">
        <v:imagedata r:id="rId1" o:title=""/>
      </v:shape>
    </w:pict>
  </w:numPicBullet>
  <w:abstractNum w:abstractNumId="0">
    <w:nsid w:val="00001547"/>
    <w:multiLevelType w:val="hybridMultilevel"/>
    <w:tmpl w:val="368ACA9C"/>
    <w:lvl w:ilvl="0" w:tplc="3B8CC0C2">
      <w:start w:val="1"/>
      <w:numFmt w:val="bullet"/>
      <w:lvlText w:val="В"/>
      <w:lvlJc w:val="left"/>
    </w:lvl>
    <w:lvl w:ilvl="1" w:tplc="83C2183C">
      <w:numFmt w:val="decimal"/>
      <w:lvlText w:val=""/>
      <w:lvlJc w:val="left"/>
    </w:lvl>
    <w:lvl w:ilvl="2" w:tplc="047680A6">
      <w:numFmt w:val="decimal"/>
      <w:lvlText w:val=""/>
      <w:lvlJc w:val="left"/>
    </w:lvl>
    <w:lvl w:ilvl="3" w:tplc="CB68E81C">
      <w:numFmt w:val="decimal"/>
      <w:lvlText w:val=""/>
      <w:lvlJc w:val="left"/>
    </w:lvl>
    <w:lvl w:ilvl="4" w:tplc="32F09A22">
      <w:numFmt w:val="decimal"/>
      <w:lvlText w:val=""/>
      <w:lvlJc w:val="left"/>
    </w:lvl>
    <w:lvl w:ilvl="5" w:tplc="8A545508">
      <w:numFmt w:val="decimal"/>
      <w:lvlText w:val=""/>
      <w:lvlJc w:val="left"/>
    </w:lvl>
    <w:lvl w:ilvl="6" w:tplc="90C2CE2C">
      <w:numFmt w:val="decimal"/>
      <w:lvlText w:val=""/>
      <w:lvlJc w:val="left"/>
    </w:lvl>
    <w:lvl w:ilvl="7" w:tplc="FDBA8656">
      <w:numFmt w:val="decimal"/>
      <w:lvlText w:val=""/>
      <w:lvlJc w:val="left"/>
    </w:lvl>
    <w:lvl w:ilvl="8" w:tplc="F692064A">
      <w:numFmt w:val="decimal"/>
      <w:lvlText w:val=""/>
      <w:lvlJc w:val="left"/>
    </w:lvl>
  </w:abstractNum>
  <w:abstractNum w:abstractNumId="1">
    <w:nsid w:val="0FAD02CE"/>
    <w:multiLevelType w:val="hybridMultilevel"/>
    <w:tmpl w:val="6FCE96D2"/>
    <w:lvl w:ilvl="0" w:tplc="93C68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34D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04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6B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C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0C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A9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8B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60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3FB420E"/>
    <w:multiLevelType w:val="hybridMultilevel"/>
    <w:tmpl w:val="C6AC29A6"/>
    <w:lvl w:ilvl="0" w:tplc="50DEA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A5F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C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A5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CC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8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4D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8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48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466039"/>
    <w:multiLevelType w:val="hybridMultilevel"/>
    <w:tmpl w:val="854E84B4"/>
    <w:lvl w:ilvl="0" w:tplc="59DCC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00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0FF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AC2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AA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06F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8C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A4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0B708B5"/>
    <w:multiLevelType w:val="hybridMultilevel"/>
    <w:tmpl w:val="8EDAE1D4"/>
    <w:lvl w:ilvl="0" w:tplc="3F282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4E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61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FAC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BC1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A0A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AB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AD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A62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B16AA6"/>
    <w:multiLevelType w:val="hybridMultilevel"/>
    <w:tmpl w:val="51268684"/>
    <w:lvl w:ilvl="0" w:tplc="F5AA4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EA2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E61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A5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8F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4E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D2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68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C7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88245A3"/>
    <w:multiLevelType w:val="hybridMultilevel"/>
    <w:tmpl w:val="73E81E54"/>
    <w:lvl w:ilvl="0" w:tplc="D0C6D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29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29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5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C47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219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0B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C4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E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10371B4"/>
    <w:multiLevelType w:val="hybridMultilevel"/>
    <w:tmpl w:val="CA9A21BA"/>
    <w:lvl w:ilvl="0" w:tplc="40BE0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CF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C1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86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8B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2E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C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C7D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CA6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46E1755"/>
    <w:multiLevelType w:val="hybridMultilevel"/>
    <w:tmpl w:val="BCF6D358"/>
    <w:lvl w:ilvl="0" w:tplc="80DCEB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2660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87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1CB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A5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6C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AE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02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67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A153954"/>
    <w:multiLevelType w:val="hybridMultilevel"/>
    <w:tmpl w:val="0CF213CA"/>
    <w:lvl w:ilvl="0" w:tplc="9F5ABC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4C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647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68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AC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06F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88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A7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62ED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characterSpacingControl w:val="doNotCompress"/>
  <w:compat/>
  <w:rsids>
    <w:rsidRoot w:val="00217AB2"/>
    <w:rsid w:val="00012517"/>
    <w:rsid w:val="00022E22"/>
    <w:rsid w:val="00061A7D"/>
    <w:rsid w:val="00083FF8"/>
    <w:rsid w:val="0009019B"/>
    <w:rsid w:val="000A6D10"/>
    <w:rsid w:val="000D61E0"/>
    <w:rsid w:val="00120D2D"/>
    <w:rsid w:val="00126964"/>
    <w:rsid w:val="001273E6"/>
    <w:rsid w:val="00134D94"/>
    <w:rsid w:val="001363CA"/>
    <w:rsid w:val="00166E2F"/>
    <w:rsid w:val="001741E7"/>
    <w:rsid w:val="001814AE"/>
    <w:rsid w:val="001860D3"/>
    <w:rsid w:val="001B3541"/>
    <w:rsid w:val="001D0F4F"/>
    <w:rsid w:val="001D201D"/>
    <w:rsid w:val="001E0DD2"/>
    <w:rsid w:val="001F29BF"/>
    <w:rsid w:val="0020024D"/>
    <w:rsid w:val="00217AB2"/>
    <w:rsid w:val="00220489"/>
    <w:rsid w:val="0028453B"/>
    <w:rsid w:val="00284D77"/>
    <w:rsid w:val="002B090D"/>
    <w:rsid w:val="002B28BA"/>
    <w:rsid w:val="002B4A43"/>
    <w:rsid w:val="002C6E17"/>
    <w:rsid w:val="00307287"/>
    <w:rsid w:val="00314A9E"/>
    <w:rsid w:val="00320BEE"/>
    <w:rsid w:val="003505E2"/>
    <w:rsid w:val="00352116"/>
    <w:rsid w:val="00361FB1"/>
    <w:rsid w:val="003702D2"/>
    <w:rsid w:val="00391F32"/>
    <w:rsid w:val="003A0360"/>
    <w:rsid w:val="003A4CD2"/>
    <w:rsid w:val="003E2F2B"/>
    <w:rsid w:val="00402F47"/>
    <w:rsid w:val="00403CCA"/>
    <w:rsid w:val="00416953"/>
    <w:rsid w:val="00425825"/>
    <w:rsid w:val="00450505"/>
    <w:rsid w:val="0048565C"/>
    <w:rsid w:val="00487E33"/>
    <w:rsid w:val="004E76B3"/>
    <w:rsid w:val="004F4E90"/>
    <w:rsid w:val="00522195"/>
    <w:rsid w:val="005405E5"/>
    <w:rsid w:val="00557D3D"/>
    <w:rsid w:val="00567500"/>
    <w:rsid w:val="00587500"/>
    <w:rsid w:val="005959F8"/>
    <w:rsid w:val="00596016"/>
    <w:rsid w:val="005C2CB7"/>
    <w:rsid w:val="00617C17"/>
    <w:rsid w:val="006305C7"/>
    <w:rsid w:val="006651E8"/>
    <w:rsid w:val="00665259"/>
    <w:rsid w:val="00676805"/>
    <w:rsid w:val="00677732"/>
    <w:rsid w:val="006857C4"/>
    <w:rsid w:val="006B3311"/>
    <w:rsid w:val="006D412D"/>
    <w:rsid w:val="00737EF4"/>
    <w:rsid w:val="00742D43"/>
    <w:rsid w:val="0074419D"/>
    <w:rsid w:val="007548EA"/>
    <w:rsid w:val="00773423"/>
    <w:rsid w:val="007774A1"/>
    <w:rsid w:val="007904F5"/>
    <w:rsid w:val="0079674F"/>
    <w:rsid w:val="007C4EA7"/>
    <w:rsid w:val="007D28AC"/>
    <w:rsid w:val="007E063B"/>
    <w:rsid w:val="00835458"/>
    <w:rsid w:val="008365A1"/>
    <w:rsid w:val="008570AF"/>
    <w:rsid w:val="00886D46"/>
    <w:rsid w:val="008B7BAD"/>
    <w:rsid w:val="008C2018"/>
    <w:rsid w:val="008D33F9"/>
    <w:rsid w:val="008D6D0E"/>
    <w:rsid w:val="008E4889"/>
    <w:rsid w:val="008F0A61"/>
    <w:rsid w:val="008F6E84"/>
    <w:rsid w:val="0090111F"/>
    <w:rsid w:val="009400E3"/>
    <w:rsid w:val="00972BA3"/>
    <w:rsid w:val="00991B10"/>
    <w:rsid w:val="009D66F8"/>
    <w:rsid w:val="009E2D55"/>
    <w:rsid w:val="009F5B6D"/>
    <w:rsid w:val="00A06BEB"/>
    <w:rsid w:val="00A30A4C"/>
    <w:rsid w:val="00A34A6B"/>
    <w:rsid w:val="00A3612E"/>
    <w:rsid w:val="00A64AFF"/>
    <w:rsid w:val="00AB3B60"/>
    <w:rsid w:val="00B01B63"/>
    <w:rsid w:val="00B06E54"/>
    <w:rsid w:val="00B13F03"/>
    <w:rsid w:val="00B32BEE"/>
    <w:rsid w:val="00B46CA4"/>
    <w:rsid w:val="00B91FD4"/>
    <w:rsid w:val="00B9525D"/>
    <w:rsid w:val="00C60B4B"/>
    <w:rsid w:val="00C753AB"/>
    <w:rsid w:val="00C95109"/>
    <w:rsid w:val="00CB4A3B"/>
    <w:rsid w:val="00CB66E3"/>
    <w:rsid w:val="00CC03A7"/>
    <w:rsid w:val="00CE6417"/>
    <w:rsid w:val="00D07B88"/>
    <w:rsid w:val="00D26115"/>
    <w:rsid w:val="00D650B1"/>
    <w:rsid w:val="00D83A05"/>
    <w:rsid w:val="00DC0EE1"/>
    <w:rsid w:val="00DC57A2"/>
    <w:rsid w:val="00DD163D"/>
    <w:rsid w:val="00DF4E3B"/>
    <w:rsid w:val="00DF5861"/>
    <w:rsid w:val="00E01ECF"/>
    <w:rsid w:val="00E17C6B"/>
    <w:rsid w:val="00E92321"/>
    <w:rsid w:val="00EC1040"/>
    <w:rsid w:val="00EF12B8"/>
    <w:rsid w:val="00F164C1"/>
    <w:rsid w:val="00F1773E"/>
    <w:rsid w:val="00F47D81"/>
    <w:rsid w:val="00F55451"/>
    <w:rsid w:val="00F83705"/>
    <w:rsid w:val="00F917E2"/>
    <w:rsid w:val="00FB3D5E"/>
    <w:rsid w:val="00FC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none [3212]" stroke="f">
      <v:fill color="none [3212]" opacity="0" color2="fill lighten(223)" rotate="t" method="linear sigma" focus="100%" type="gradient"/>
      <v:stroke on="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AB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650B1"/>
    <w:rPr>
      <w:color w:val="0000FF" w:themeColor="hyperlink"/>
      <w:u w:val="single"/>
    </w:rPr>
  </w:style>
  <w:style w:type="paragraph" w:styleId="a6">
    <w:name w:val="No Spacing"/>
    <w:uiPriority w:val="1"/>
    <w:qFormat/>
    <w:rsid w:val="00557D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9E2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BB175-604E-4C8C-87D2-86DD5F92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Данильчук</dc:creator>
  <cp:lastModifiedBy>044RybinaGI</cp:lastModifiedBy>
  <cp:revision>15</cp:revision>
  <cp:lastPrinted>2018-11-14T11:10:00Z</cp:lastPrinted>
  <dcterms:created xsi:type="dcterms:W3CDTF">2018-11-14T11:08:00Z</dcterms:created>
  <dcterms:modified xsi:type="dcterms:W3CDTF">2020-02-26T14:24:00Z</dcterms:modified>
</cp:coreProperties>
</file>