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3" w:rsidRPr="00E11967" w:rsidRDefault="00501813" w:rsidP="003C26BE">
      <w:pPr>
        <w:spacing w:after="0" w:line="240" w:lineRule="auto"/>
        <w:ind w:left="142" w:right="-2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01813" w:rsidRPr="00E11967" w:rsidRDefault="00501813" w:rsidP="003C26BE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13" w:rsidRPr="00E11967" w:rsidRDefault="00501813" w:rsidP="003C26BE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501813" w:rsidRPr="00E11967" w:rsidRDefault="00501813" w:rsidP="003C26BE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01813" w:rsidRPr="00E11967" w:rsidRDefault="00501813" w:rsidP="003C26BE">
      <w:pP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 МУНИЦИПАЛЬНОГО  РАЙОНА</w:t>
      </w:r>
    </w:p>
    <w:p w:rsidR="00501813" w:rsidRPr="00E11967" w:rsidRDefault="00501813" w:rsidP="003C26BE">
      <w:pPr>
        <w:pBdr>
          <w:bottom w:val="single" w:sz="12" w:space="1" w:color="auto"/>
        </w:pBdr>
        <w:spacing w:after="0" w:line="240" w:lineRule="auto"/>
        <w:ind w:left="142" w:right="-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501813" w:rsidRPr="00E11967" w:rsidRDefault="00501813" w:rsidP="003C26BE">
      <w:pPr>
        <w:keepNext/>
        <w:keepLines/>
        <w:spacing w:before="480" w:after="0" w:line="240" w:lineRule="auto"/>
        <w:ind w:leftChars="-100" w:left="-220" w:firstLine="42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501813" w:rsidRPr="00E11967" w:rsidRDefault="00501813" w:rsidP="003C26BE">
      <w:pPr>
        <w:spacing w:after="0" w:line="240" w:lineRule="auto"/>
        <w:ind w:leftChars="-100" w:left="-22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____№____</w:t>
      </w:r>
    </w:p>
    <w:p w:rsidR="00501813" w:rsidRPr="00E11967" w:rsidRDefault="00501813" w:rsidP="003C2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13" w:rsidRPr="00E11967" w:rsidRDefault="00501813" w:rsidP="003C26BE">
      <w:pPr>
        <w:spacing w:line="240" w:lineRule="auto"/>
        <w:ind w:right="-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196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Pr="00E11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9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Захаровского сельского поселения  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>от   25.06.2019г. 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</w:t>
      </w:r>
      <w:r w:rsidRPr="00E1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от 23.03.2020 г. №19,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26.01.2022 г. № 20, от  20.06.2022  г.  №77</w:t>
      </w:r>
      <w:r w:rsidRPr="00E1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501813" w:rsidRPr="00E11967" w:rsidRDefault="00501813" w:rsidP="003C26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813" w:rsidRPr="00501813" w:rsidRDefault="00501813" w:rsidP="003C26BE">
      <w:pPr>
        <w:widowControl w:val="0"/>
        <w:autoSpaceDE w:val="0"/>
        <w:spacing w:after="0" w:line="240" w:lineRule="auto"/>
        <w:ind w:rightChars="-1" w:right="-2" w:firstLineChars="166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 </w:t>
      </w:r>
      <w:hyperlink r:id="rId7" w:history="1">
        <w:r w:rsidRPr="00E11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r w:rsidRPr="00E11967">
          <w:rPr>
            <w:rFonts w:ascii="Times New Roman" w:eastAsia="Times New Roman" w:hAnsi="Times New Roman" w:cs="Times New Roman"/>
            <w:spacing w:val="-30"/>
            <w:sz w:val="24"/>
            <w:szCs w:val="24"/>
            <w:lang w:eastAsia="ru-RU"/>
          </w:rPr>
          <w:t xml:space="preserve"> </w:t>
        </w:r>
      </w:hyperlink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01813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r w:rsidRPr="0050181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постановляет</w:t>
      </w: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813" w:rsidRPr="00501813" w:rsidRDefault="00501813" w:rsidP="003C26BE">
      <w:pPr>
        <w:widowControl w:val="0"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в постоянное (бессрочное) пользование»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 Клетского муниципального района Волгоградской области</w:t>
      </w:r>
      <w:r w:rsidRPr="00E11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 xml:space="preserve">25.06.2019г.  № 51 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01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6814BB" w:rsidRPr="00E11967" w:rsidRDefault="003C26BE" w:rsidP="00681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01813" w:rsidRPr="0050181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814BB"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пункт 2.4. </w:t>
      </w:r>
      <w:r w:rsidR="006814BB"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11967" w:rsidRPr="00E11967" w:rsidRDefault="00E11967" w:rsidP="00E11967">
      <w:pPr>
        <w:spacing w:after="0" w:line="228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9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2.4. Срок предоставления муниципальной услуги</w:t>
      </w:r>
    </w:p>
    <w:p w:rsidR="006814BB" w:rsidRPr="006814BB" w:rsidRDefault="006814BB" w:rsidP="00E11967">
      <w:pPr>
        <w:spacing w:after="0" w:line="228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</w:t>
      </w:r>
      <w:proofErr w:type="gramStart"/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Уполномоченный орган приостанавливает рассмотрение заявления о предварительном согласовании представления земельного участка в случае,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полностью совпадает,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4BB" w:rsidRPr="006814BB" w:rsidRDefault="006814BB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участка.</w:t>
      </w:r>
    </w:p>
    <w:p w:rsidR="006814BB" w:rsidRPr="006814BB" w:rsidRDefault="006814BB" w:rsidP="00E11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случае</w:t>
      </w:r>
      <w:proofErr w:type="gramStart"/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 предварительном согласовании (об отказе в предварительном согласовании) предоставления земельного участка принимается уполномоченным органом и направляется заявителю не позднее 35 дней со дня поступления заявления.</w:t>
      </w:r>
    </w:p>
    <w:p w:rsidR="006814BB" w:rsidRPr="006814BB" w:rsidRDefault="006814BB" w:rsidP="00E119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>2.4.3. Уполномоченный орган рассматривает заявление о предоставлении земельного участка в постоянное (бессрочное) пользование и по результатам  рассмотрения направляет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срок не более чем 20  дней с момента поступления указанного заявления в уполномоченный орган.</w:t>
      </w:r>
    </w:p>
    <w:p w:rsidR="006814BB" w:rsidRPr="006814BB" w:rsidRDefault="006814BB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2022 и 2023 годах  составляют:</w:t>
      </w:r>
    </w:p>
    <w:p w:rsidR="006814BB" w:rsidRPr="006814BB" w:rsidRDefault="006814BB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6814BB" w:rsidRPr="006814BB" w:rsidRDefault="006814BB" w:rsidP="00E119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</w:p>
    <w:p w:rsidR="006814BB" w:rsidRPr="006814BB" w:rsidRDefault="006814BB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6814BB" w:rsidRPr="006814BB" w:rsidRDefault="006814BB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4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E11967" w:rsidRPr="00E11967" w:rsidRDefault="00E11967" w:rsidP="00E11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967" w:rsidRPr="00E11967" w:rsidRDefault="00E11967" w:rsidP="00E11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пункт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</w:t>
      </w: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11967" w:rsidRPr="00E11967" w:rsidRDefault="00E11967" w:rsidP="00E1196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11967" w:rsidRPr="00E11967" w:rsidRDefault="00E11967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Конституция Российской Федерации («Российская газета», № 237, 25.12.1993);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E11967" w:rsidRPr="00E11967" w:rsidRDefault="00E11967" w:rsidP="00E119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Российской Федерации», 06.10.2003, № 40, ст. 3822, «Парламентская газета», № 186, 08.10.2003, «Российская газета», № 202, 08.10.2003);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E11967" w:rsidRPr="00E11967" w:rsidRDefault="00E11967" w:rsidP="00E11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11967" w:rsidRPr="00E11967" w:rsidRDefault="00E11967" w:rsidP="00E1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E11967" w:rsidRPr="00E11967" w:rsidRDefault="00E11967" w:rsidP="00E11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11967" w:rsidRPr="00E11967" w:rsidRDefault="00E11967" w:rsidP="00E11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 Правительства Российской Федерации от 09.04.2022    № 629 «Об особенностях регулирования земельных отношений в Российской Федерации в 2022 и 2023 годах»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E11967" w:rsidRPr="00E11967" w:rsidRDefault="00E11967" w:rsidP="00E11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E11967" w:rsidRPr="00E11967" w:rsidRDefault="00E11967" w:rsidP="00E1196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участка, находящегося в </w:t>
      </w:r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11967">
        <w:rPr>
          <w:rFonts w:ascii="Times New Roman" w:eastAsia="Times New Roman" w:hAnsi="Times New Roman" w:cs="Times New Roman"/>
          <w:sz w:val="24"/>
          <w:szCs w:val="24"/>
          <w:lang w:eastAsia="zh-CN"/>
        </w:rPr>
        <w:t>http://www.pravo.gov.ru, 27.02.2015);</w:t>
      </w:r>
      <w:proofErr w:type="gramEnd"/>
    </w:p>
    <w:p w:rsidR="00E11967" w:rsidRPr="00E11967" w:rsidRDefault="00E11967" w:rsidP="00E11967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E11967">
        <w:rPr>
          <w:rFonts w:ascii="Times New Roman" w:hAnsi="Times New Roman" w:cs="Times New Roman"/>
          <w:sz w:val="24"/>
          <w:szCs w:val="24"/>
          <w:lang w:eastAsia="zh-CN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E1196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E11967">
        <w:rPr>
          <w:rFonts w:ascii="Times New Roman" w:hAnsi="Times New Roman" w:cs="Times New Roman"/>
          <w:sz w:val="24"/>
          <w:szCs w:val="24"/>
          <w:lang w:eastAsia="zh-CN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E11967" w:rsidRPr="00E11967" w:rsidRDefault="00E11967" w:rsidP="00E11967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</w:t>
      </w:r>
      <w:r w:rsidRPr="00E11967">
        <w:rPr>
          <w:rFonts w:ascii="Times New Roman" w:hAnsi="Times New Roman" w:cs="Times New Roman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 от 25.07.2014</w:t>
      </w:r>
      <w:bookmarkStart w:id="0" w:name="P161"/>
      <w:bookmarkEnd w:id="0"/>
      <w:r w:rsidRPr="00E11967">
        <w:rPr>
          <w:rFonts w:ascii="Times New Roman" w:hAnsi="Times New Roman" w:cs="Times New Roman"/>
          <w:sz w:val="24"/>
          <w:szCs w:val="24"/>
          <w:lang w:eastAsia="ru-RU"/>
        </w:rPr>
        <w:t xml:space="preserve"> № 12/36</w:t>
      </w:r>
    </w:p>
    <w:p w:rsidR="00FC273D" w:rsidRPr="00FC273D" w:rsidRDefault="00FC273D" w:rsidP="00FC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1.3.главу 3 </w:t>
      </w:r>
      <w:r w:rsidRPr="00FC273D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C273D" w:rsidRPr="00FC273D" w:rsidRDefault="00FC273D" w:rsidP="00FC273D">
      <w:pPr>
        <w:ind w:right="771" w:firstLine="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FC27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муниципальной услуги включает в себя следующие административные процедуры: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прием и регистрация заявления о предварительном согласовании, в том числе, поступившего в электронной форме и прилагаемых к нему документов либо отказ в приеме к рассмотрению заявления;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2) возврат заявления о предварительном согласовании предоставления земельного участка и приложенных к нему документов;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3) приостановление срока рассмотрения заявления о предварительном согласовании;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4) формирование и направление межведомственных запросов документов (информации), необходимых для предварительного согласования предоставления земельного участка;</w:t>
      </w:r>
    </w:p>
    <w:p w:rsidR="00FC273D" w:rsidRPr="00FC273D" w:rsidRDefault="00FC273D" w:rsidP="00FC2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6) рассмотрение заявления о предварительном согласовании, принятие решения по итогам рассмотрения;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7) прием и регистрация заявления о предоставлении земельного участка в постоянное (бессрочное) пользование, в том числе, поступившего в электронной форме и прилагаемых к нему документов либо отказ в приеме к рассмотрению  заявления;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8) </w:t>
      </w:r>
      <w:bookmarkStart w:id="1" w:name="Par5"/>
      <w:bookmarkEnd w:id="1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возврат заявления о предоставлении земельного участка;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9) формирование и направление межведомственных запросов документов (информации), необходимых для предоставления земельного участка;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рассмотрение заявления о предоставлении земельного участка в постоянное (бессрочное) пользование и принятие решения о предоставлении земельного участка в постоянное (бессрочное) пользование либо об отказе в предоставлении земельного участка в постоянное (бессрочное) пользование.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bookmarkStart w:id="2" w:name="_GoBack"/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3.1. Прием и регистрация заявления о предварительном согласовании, в том числе, поступившего в электронной форме и прилагаемых к нему документов либо отказ в приеме к рассмотрению заявления</w:t>
      </w:r>
    </w:p>
    <w:bookmarkEnd w:id="2"/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3.1.1.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документов, предусмотренных пунктом 2.6.1 настоящего административного регламента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3.1.2. Прием заявления о предварительном согласовании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3.1.3. Должностное лицо уполномоченного органа, ответственное за предоставление муниципальной услуги, специалист МФЦ, осуществляющий прием документов, принимает и регистрирует заявление о предварительном согласовании с прилагаемыми к нему документами, а также заверяет копии документов, представленных заявителем в подлиннике.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3.1.4.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3.1.5.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представления заявления 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 и приказа Министерства экономического развития Российской Федерации от 14.01.2015 № 7 "Об утверждении порядка 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 № 7) и соблюдение установленных условий признания действительности в заявлении квалифицированной подписи.</w:t>
      </w:r>
      <w:proofErr w:type="gramEnd"/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наличии основании,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пунктом 2.7 настоящего административного регламента, заявление уполномоченным органом не рассматривается.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В случае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8" w:tooltip="consultantplus://offline/ref=68B2E88CB8B712B9737DC70F538D7A7DC20B347DC75FE7DDB99EB8750862DB36765E782B544DCD4EeAwCK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статьи 11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3.1.6. Максимальный срок исполнения административной процедуры: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 личном приеме граждан  - не  более 20* минут;       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- при поступлении заявления и документов по почте или через МФЦ - не более 3* дней со дня поступления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(максимальный срок не может превышать 3 дней и должен соответствовать сроку, установленному в пункте 2.14 настоящего административного регламента)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поступлении заявления в электронной форме: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направляется в течение 3 дней со дня завершения проведения такой проверки.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3.1.7. Результатом исполнения административной процедуры является: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прием и регистрация заявления о предварительном согласовании,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направление заявителю, направившему заявление о предварительном согласовании в форме электронного документа, уведомления о допущенных нарушениях требований, в соответствии с которыми должно быть представлено данное заявление или направление уведомления об отказе в приеме к рассмотрению заявления (в случае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выявления несоблюдения установленных условий признания действительности квалифицированной подписи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3.2. Возврат заявления о предварительном согласовании предоставления земельного участка и приложенных к нему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3.2.1. Основанием для начала административной процедуры является прием и регистрация заявления о предварительном согласовании.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3.2.2.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2.8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должностному лицу.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отсутствия оснований для возврата заявления и предварительном согласовании, указанных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3.3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3.2.3.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3.2.4. Должностное лицо уполномоченного органа, ответственное за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3.2.5. Максимальный срок исполнения административной процедуры – 10 дней  со дня поступления заявления.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3.2.6.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3.3. Приостановление срока рассмотрения заявления о предварительном согласовании.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3.3.1.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3.3.2. В случае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3.3.3. В случае отсутствия обстоятельств, предусмотренных пунктом 3.3.2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3.3.4. Максимальный срок исполнения административной процедуры -  1* день со дня окончания приема документов и регистрации заявления.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3.3.5. Результатом исполнения административной процедуры является  решение о приостановлении срока рассмотрения поданного позднее заявления о предварительном согласовании и направление принятого решения заявителю.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3.4. Формирование и направление межведомственных запросов документов (информации), необходимых для предварительного согласования предоставления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Выписка из ЕГРН об объекте недвижимости (об испрашиваемом земельном участке)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3.4.3.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3.4.4. Максимальный срок исполнения административной процедуры -  3* дня со дня окончания приема документов и регистрации заявления.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3.4.5.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zh-CN"/>
        </w:rPr>
        <w:t xml:space="preserve">          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3.5.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 предварительном согласовании.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3.5.3 настоящего административного регламента. 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3.5.3.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FC273D" w:rsidRPr="00FC273D" w:rsidRDefault="00FC273D" w:rsidP="00FC273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границах населенного пункта;</w:t>
      </w:r>
    </w:p>
    <w:p w:rsidR="00FC273D" w:rsidRPr="00FC273D" w:rsidRDefault="00FC273D" w:rsidP="00FC273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лесничеством;</w:t>
      </w:r>
      <w:proofErr w:type="gramEnd"/>
    </w:p>
    <w:p w:rsidR="00FC273D" w:rsidRPr="00FC273D" w:rsidRDefault="00FC273D" w:rsidP="00FC273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в границах территориальной зоны,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границах которой внесены в Единый государственный реестр недвижимости;</w:t>
      </w:r>
    </w:p>
    <w:p w:rsidR="00FC273D" w:rsidRPr="00FC273D" w:rsidRDefault="00FC273D" w:rsidP="00FC273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в границах </w:t>
      </w:r>
      <w:r w:rsidRPr="00FC27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указывается вид муниципальное образования: поселение, городской округ)</w:t>
      </w:r>
      <w:r w:rsidRPr="00FC273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,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которых отсутствуют лесничества;</w:t>
      </w:r>
      <w:proofErr w:type="gramEnd"/>
    </w:p>
    <w:p w:rsidR="00FC273D" w:rsidRPr="00FC273D" w:rsidRDefault="00FC273D" w:rsidP="00FC273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в границах </w:t>
      </w:r>
      <w:r w:rsidRPr="00FC27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указывается вид муниципальное образования: поселение, городской округ)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которых сведения о границах лесничеств внесены в Единый государственный реестр недвижимости.</w:t>
      </w:r>
      <w:proofErr w:type="gramEnd"/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3.5.4. Должностное лицо уполномоченного органа, ответственное за предоставление муниципальной услуги, при наличии оснований, предусмотренных пунктом 3.5.3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3.5.5. Максимальный срок исполнения административной процедуры - в течение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** дней со дня поступления заявления.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3.5.6.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3.6. Рассмотрение заявления о предварительном согласовании, принятие решения по итогам рассмотрения.  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zh-CN"/>
        </w:rPr>
        <w:t xml:space="preserve">          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Основанием для начала выполнения административной процедуры является также истечение определенного </w:t>
      </w:r>
      <w:hyperlink r:id="rId9" w:tooltip="../../../C:/Users/Doronin.A/Desktop/consultantplus://offline/ref=3EDECE97BF4BB806CFF89E7744FAC8B7FED539836A009FE982771A36AEEC99E2E255ECBA54F66DB43CECFF81D9BA9C3127FDA04BE6cBU4M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 4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</w:t>
      </w:r>
      <w:r w:rsidRPr="00FC27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20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поступление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10" w:tooltip="../../../C:/Users/Doronin.A/Desktop/consultantplus://offline/ref=3EDECE97BF4BB806CFF89E7744FAC8B7FED539836A009FE982771A36AEEC99E2E255ECBA54F66DB43CECFF81D9BA9C3127FDA04BE6cBU4M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пунктом 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9 статьи 3.5 Федерального закона № 137-ФЗ схема считается согласованной.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предварительном согласовании земельного участка, предусмотренных </w:t>
      </w:r>
      <w:hyperlink r:id="rId11" w:tooltip="consultantplus://offline/ref=3FF3696CC0E72D30E85EBEEAAA3143DAF3E21AFADAAFBAF6A9CE31AAB438CFC3EDD6F931E2FC16FDA45070cACAI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 2.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10.2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3.6.3. По итогам рассмотрения должностное лицо уполномоченного органа, ответственное за предоставление муниципальной услуги,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участка.</w:t>
      </w:r>
    </w:p>
    <w:p w:rsidR="00FC273D" w:rsidRPr="00FC273D" w:rsidRDefault="00FC273D" w:rsidP="00FC273D">
      <w:pPr>
        <w:spacing w:after="0" w:line="228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участка, предусмотренных </w:t>
      </w:r>
      <w:hyperlink r:id="rId12" w:tooltip="consultantplus://offline/ref=3FF3696CC0E72D30E85EBEEAAA3143DAF3E21AFADAAFBAF6A9CE31AAB438CFC3EDD6F931E2FC16FDA45070cACAI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 2.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10.2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3.6.4. В случае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в постоянное (бессрочное) пользование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 в постоянное (бессрочное) пользование, направленному заявителю, является схема расположения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3.6.5. При наличии в письменной форме согласия лица, обратившегося с заявлением о предварительном согласовании,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3.6.6. Лицо, в отношении которого было принято решение о предварительном согласовании предоставления земельного участка в постоянное (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бессрочное) 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пользование,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3.6.7. Решение об отказе в предварительном согласовании предоставления земельного участка в постоянное (бессрочное) пользование должно быть обоснованным и содержать все основания отказа. В случае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к заявлению о предварительном согласовании прилагалась схема расположения земельного участка, решение об отказе в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предварительном согласовании предоставления земельного участка в постоянное (бессрочное) пользование должно содержать указание на отказ в утверждении схемы расположения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3.6.8.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C273D" w:rsidRPr="00FC273D" w:rsidRDefault="00FC273D" w:rsidP="00FC273D">
      <w:pPr>
        <w:tabs>
          <w:tab w:val="left" w:pos="567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3.6.9.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273D" w:rsidRPr="00FC273D" w:rsidRDefault="00FC273D" w:rsidP="00FC273D">
      <w:pPr>
        <w:tabs>
          <w:tab w:val="left" w:pos="-10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3.6.10.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3.6.11.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уполномоченного органа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способом:</w:t>
      </w:r>
      <w:proofErr w:type="gramEnd"/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посредством почтового отправления (по адресу, указанному в заявлении);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3.6.12. Максимальный срок исполнения административной процедуры -  6*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5**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согласовании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схемы (об отказе в согласовании схемы), предусмотренного </w:t>
      </w:r>
      <w:hyperlink r:id="rId13" w:tooltip="consultantplus://offline/ref=3EDECE97BF4BB806CFF89E7744FAC8B7FED539836A009FE982771A36AEEC99E2E255ECBA54F66DB43CECFF81D9BA9C3127FDA04BE6cBU4M" w:history="1">
        <w:r w:rsidRPr="00FC2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пунктом 4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3.5 Федерального закона от 25.10.2001 № 137-ФЗ).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3.6.13. Результатом исполнения административной процедуры является:</w:t>
      </w:r>
    </w:p>
    <w:p w:rsidR="00FC273D" w:rsidRPr="00FC273D" w:rsidRDefault="00FC273D" w:rsidP="00FC273D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направление (вручение) заявителю решения о предварительном согласовании предоставления земельного участка в постоянное (бессрочное) пользование;</w:t>
      </w:r>
    </w:p>
    <w:p w:rsidR="00FC273D" w:rsidRPr="00FC273D" w:rsidRDefault="00FC273D" w:rsidP="00FC273D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направление (вручение) заявителю решения об отказе в предварительном согласовании предоставления земельного участка в постоянное (бессрочное) пользование.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3.7.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Прием и регистрация заявления о предоставлении земельного участка в постоянное (бессрочное) пользование, в том числе, поступившего в электронной форме и прилагаемых к нему документов либо отказ в приеме к рассмотрению заявления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3.7.1.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(бессрочное) пользование и прилагаемых к нему документов, предусмотренных пунктом 2.6.2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3.7.2. Прием заявления о предоставлении земельного участка в постоянное (бессрочное) пользование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3.7.3. Должностное лицо уполномоченного органа, ответственное за предоставление муниципальной услуги, специалист МФЦ, осуществляющий прием документов, принимает и регистрирует заявление о предоставлении земельного участка в постоянное (бессрочное) пользование с прилагаемыми к нему документами, а также заверяет копии документов, представленных заявителем в подлиннике.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3.7.4.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заявления о предоставлении земельного участка в постоянное (бессрочное)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заявления).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3.7.5.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представления заявления о предоставлении земельного участка в постоянное (бессрочное) пользование в форме электронного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настоящего административного регламента и Приказа № 7, а также соблюдение установленных условий признания действительности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заявлении квалифицированной подписи.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наличии основании,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пунктом 2.7 настоящего административного регламента, заявление уполномоченным органом не рассматривается.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В случае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tooltip="consultantplus://offline/ref=68B2E88CB8B712B9737DC70F538D7A7DC20B347DC75FE7DDB99EB8750862DB36765E782B544DCD4EeAwCK" w:history="1">
        <w:r w:rsidRPr="00FC2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статьи 11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3.7.6. Максимальный срок исполнения административной процедуры: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 личном приеме граждан  - не  более 20* минут;       </w:t>
      </w:r>
    </w:p>
    <w:p w:rsidR="00FC273D" w:rsidRPr="00FC273D" w:rsidRDefault="00FC273D" w:rsidP="00FC2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при поступлении заявления и документов по почте или через МФЦ - не более 3* дней со дня поступления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(максимальный срок не может превышать 3 дней и должен соответствовать сроку, установленному в пункте 2.14 настоящего административного регламента)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поступлении заявления в электронной форме: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действительности, направляется в течение 3 дней со дня завершения проведения такой проверки.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3.7.7. Результатом исполнения административной процедуры является: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аправление заявителю, направившему заявление в форме электронного документа, уведомления о допущенных нарушениях требований, в соответствии с которыми должно быть представлено данное заявление или направление уведомления об отказе в приеме к рассмотрению заявления (в случае выявления несоблюдения установленных условий признания действительности квалифицированной подписи).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3.8. Возврат заявления о предоставлении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3.8.1. Основанием для начала административной процедуры является прием и регистрация заявления о предоставлении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3.8.2.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2.9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</w:t>
      </w:r>
      <w:proofErr w:type="gramEnd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должностному лицу.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отсутствия оснований для возврата заявления о предварительном согласовании,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3.9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3.8.3.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3.8.4. Должностное лицо уполномоченного органа, уполномоченное на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3.8.5. Максимальный срок исполнения административной процедуры – 10 дней  со дня поступления заявления о предоставлении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3.8.6.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3.9.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Формирование и направление межведомственных запросов документов (информации), необходимых для предоставления земельного участка.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3.9.1.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3.9.2.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ЕГРН.</w:t>
      </w:r>
      <w:proofErr w:type="gramEnd"/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3.9.3.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3.10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3.9.4. Максимальный срок исполнения административной процедуры -  3* дня со дня окончания приема документов и регистрации заявления.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3.9.5.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3.10. Рассмотрение заявления о предоставлении земельного участка в постоянное (бессрочное) пользование и принятие решения о предоставлении земельного участка в постоянное (бессрочное) пользование либо об отказе в предоставлении земельного участка в постоянное (бессрочное) пользование.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3.10.1. 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3.10.2.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предоставлении муниципальной услуги, предусмотренных </w:t>
      </w:r>
      <w:hyperlink r:id="rId15" w:tooltip="consultantplus://offline/ref=3FF3696CC0E72D30E85EBEEAAA3143DAF3E21AFADAAFBAF6A9CE31AAB438CFC3EDD6F931E2FC16FDA45070cACAI" w:history="1">
        <w:r w:rsidRPr="00FC2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пунктом 2.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11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3.10.3. По результатам рассмотрения заявления о предоставлении земельного участка в постоянное (бессрочное) пользование и приложенных к нему документов должностное лицо уполномоченного органа, ответственное за предоставление муниципальной услуги, готовит  проект решения о предоставлении земельного участка в постоянное (бессрочное) пользование или проект решения об отказе в предоставлении земельного участка в постоянное (бессрочное) пользование.</w:t>
      </w:r>
    </w:p>
    <w:p w:rsidR="00FC273D" w:rsidRPr="00FC273D" w:rsidRDefault="00FC273D" w:rsidP="00FC273D">
      <w:pPr>
        <w:spacing w:after="0" w:line="228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решения об отказе в предоставлении земельного участка в постоянное (бессрочное) пользование готовится должностным лицом уполномоченного органа при наличии оснований для отказа в предоставлении земельного участка в постоянное (бессрочное) пользование, предусмотренных </w:t>
      </w:r>
      <w:hyperlink r:id="rId16" w:tooltip="consultantplus://offline/ref=3FF3696CC0E72D30E85EBEEAAA3143DAF3E21AFADAAFBAF6A9CE31AAB438CFC3EDD6F931E2FC16FDA45070cACAI" w:history="1">
        <w:r w:rsidRPr="00FC273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 2.</w:t>
        </w:r>
      </w:hyperlink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11 настоящего административного регламента.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3.10.4. Проект решения о предоставлении земельного участка в постоянное (бессрочное) пользование или проект решения об отказе в предоставлении земельного участка решения о предоставлении земельного участка в постоянное (бессрочное) пользование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C273D" w:rsidRPr="00FC273D" w:rsidRDefault="00FC273D" w:rsidP="00FC273D">
      <w:pPr>
        <w:tabs>
          <w:tab w:val="left" w:pos="567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3.10.5.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273D" w:rsidRPr="00FC273D" w:rsidRDefault="00FC273D" w:rsidP="00FC273D">
      <w:pPr>
        <w:tabs>
          <w:tab w:val="left" w:pos="-10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3.10.6. Подписанные документы регистрируются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3.10.7. </w:t>
      </w: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Подписанные решение о предоставлении земельного участка в постоянное (бессрочное) пользование либо решение об отказе в предоставлении земельного участка в постоянное (бессрочное) пользование, направляются должностном лицом, ответственным за предоставление муниципальной услуги, заказным письмом (по адресу, указанному в заявлении) или выдается под расписку заявителю.</w:t>
      </w:r>
      <w:proofErr w:type="gramEnd"/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представления заявления через МФЦ вышеуказанные документы направляются в МФЦ для передачи заявителю, если им не указан иной способ  получения документов.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3.10.8. Максимальный срок исполнения административной процедуры -  7*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3.10.9. Результатом исполнения административной процедуры является:</w:t>
      </w:r>
    </w:p>
    <w:p w:rsidR="00FC273D" w:rsidRPr="00FC273D" w:rsidRDefault="00FC273D" w:rsidP="00FC273D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направление (вручение) заявителю решения о предоставлении земельного участка в постоянное (бессрочное) пользование; </w:t>
      </w:r>
    </w:p>
    <w:p w:rsidR="00FC273D" w:rsidRPr="00FC273D" w:rsidRDefault="00FC273D" w:rsidP="00FC273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направление (вручение) решения уполномоченного органа об отказе в предоставлении земельного участка в постоянное (бессрочное) пользование.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информации о порядке и сроках предоставления муниципальной услуги;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запись на прием в уполномоченный орган для подачи запроса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 предоставлении муниципальной услуги (далее – запрос);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запроса;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C273D" w:rsidRPr="00FC273D" w:rsidRDefault="00FC273D" w:rsidP="00FC27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результата предоставления муниципальной услуги;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получение сведений о ходе выполнения запроса;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осуществление оценки качества предоставления муниципальной услуги; 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3.11.5. Заявителю в качестве результата предоставления услуги обеспечивается по его выбору возможность: 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получения электронного документа, подписанного с использованием квалифицированной подписи;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получения с использованием Единого портала государственных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C273D" w:rsidRPr="00FC273D" w:rsidRDefault="00FC273D" w:rsidP="00FC27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273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501813" w:rsidRPr="00501813" w:rsidRDefault="00501813" w:rsidP="00E11967">
      <w:pPr>
        <w:widowControl w:val="0"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1813" w:rsidRPr="00501813" w:rsidRDefault="00501813" w:rsidP="00501813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73D" w:rsidRPr="00FC273D" w:rsidRDefault="00FC273D" w:rsidP="00FC273D">
      <w:pPr>
        <w:widowControl w:val="0"/>
        <w:autoSpaceDE w:val="0"/>
        <w:spacing w:line="240" w:lineRule="auto"/>
        <w:ind w:rightChars="-1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C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Pr="00FC2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</w:t>
      </w:r>
      <w:r w:rsidRPr="00FC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273D" w:rsidRP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C273D">
        <w:rPr>
          <w:rFonts w:ascii="Times New Roman" w:eastAsia="Calibri" w:hAnsi="Times New Roman" w:cs="Times New Roman"/>
          <w:kern w:val="2"/>
          <w:sz w:val="24"/>
          <w:szCs w:val="24"/>
        </w:rPr>
        <w:t>Глава Захаровского</w:t>
      </w:r>
    </w:p>
    <w:p w:rsidR="00FC273D" w:rsidRPr="00FC273D" w:rsidRDefault="00FC273D" w:rsidP="00FC2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273D">
        <w:rPr>
          <w:rFonts w:ascii="Times New Roman" w:eastAsia="Calibri" w:hAnsi="Times New Roman" w:cs="Times New Roman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 w:rsidR="00501813" w:rsidRPr="00501813" w:rsidRDefault="00501813" w:rsidP="003C2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7A" w:rsidRPr="00FC273D" w:rsidRDefault="002F227A">
      <w:pPr>
        <w:rPr>
          <w:rFonts w:ascii="Times New Roman" w:hAnsi="Times New Roman" w:cs="Times New Roman"/>
          <w:sz w:val="24"/>
          <w:szCs w:val="24"/>
        </w:rPr>
      </w:pPr>
    </w:p>
    <w:sectPr w:rsidR="002F227A" w:rsidRPr="00FC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E6" w:rsidRDefault="006C59E6" w:rsidP="00501813">
      <w:pPr>
        <w:spacing w:after="0" w:line="240" w:lineRule="auto"/>
      </w:pPr>
      <w:r>
        <w:separator/>
      </w:r>
    </w:p>
  </w:endnote>
  <w:endnote w:type="continuationSeparator" w:id="0">
    <w:p w:rsidR="006C59E6" w:rsidRDefault="006C59E6" w:rsidP="005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E6" w:rsidRDefault="006C59E6" w:rsidP="00501813">
      <w:pPr>
        <w:spacing w:after="0" w:line="240" w:lineRule="auto"/>
      </w:pPr>
      <w:r>
        <w:separator/>
      </w:r>
    </w:p>
  </w:footnote>
  <w:footnote w:type="continuationSeparator" w:id="0">
    <w:p w:rsidR="006C59E6" w:rsidRDefault="006C59E6" w:rsidP="0050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9"/>
    <w:rsid w:val="002F227A"/>
    <w:rsid w:val="003C26BE"/>
    <w:rsid w:val="00501813"/>
    <w:rsid w:val="006814BB"/>
    <w:rsid w:val="006C59E6"/>
    <w:rsid w:val="008451A9"/>
    <w:rsid w:val="00E11967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1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01813"/>
    <w:rPr>
      <w:vertAlign w:val="superscript"/>
    </w:rPr>
  </w:style>
  <w:style w:type="paragraph" w:styleId="a6">
    <w:name w:val="No Spacing"/>
    <w:uiPriority w:val="1"/>
    <w:qFormat/>
    <w:rsid w:val="00501813"/>
    <w:pPr>
      <w:spacing w:after="0" w:line="240" w:lineRule="auto"/>
    </w:pPr>
  </w:style>
  <w:style w:type="character" w:customStyle="1" w:styleId="FootnoteCharacters">
    <w:name w:val="Footnote Characters"/>
    <w:uiPriority w:val="99"/>
    <w:rsid w:val="006814BB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E11967"/>
  </w:style>
  <w:style w:type="paragraph" w:customStyle="1" w:styleId="ConsPlusNormal0">
    <w:name w:val="ConsPlusNormal"/>
    <w:link w:val="ConsPlusNormal"/>
    <w:qFormat/>
    <w:rsid w:val="00E11967"/>
    <w:pPr>
      <w:widowControl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1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01813"/>
    <w:rPr>
      <w:vertAlign w:val="superscript"/>
    </w:rPr>
  </w:style>
  <w:style w:type="paragraph" w:styleId="a6">
    <w:name w:val="No Spacing"/>
    <w:uiPriority w:val="1"/>
    <w:qFormat/>
    <w:rsid w:val="00501813"/>
    <w:pPr>
      <w:spacing w:after="0" w:line="240" w:lineRule="auto"/>
    </w:pPr>
  </w:style>
  <w:style w:type="character" w:customStyle="1" w:styleId="FootnoteCharacters">
    <w:name w:val="Footnote Characters"/>
    <w:uiPriority w:val="99"/>
    <w:rsid w:val="006814BB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E11967"/>
  </w:style>
  <w:style w:type="paragraph" w:customStyle="1" w:styleId="ConsPlusNormal0">
    <w:name w:val="ConsPlusNormal"/>
    <w:link w:val="ConsPlusNormal"/>
    <w:qFormat/>
    <w:rsid w:val="00E11967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C70F538D7A7DC20B347DC75FE7DDB99EB8750862DB36765E782B544DCD4EeAwCK" TargetMode="External"/><Relationship Id="rId13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3696CC0E72D30E85EBEEAAA3143DAF3E21AFADAAFBAF6A9CE31AAB438CFC3EDD6F931E2FC16FDA45070cAC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14" Type="http://schemas.openxmlformats.org/officeDocument/2006/relationships/hyperlink" Target="consultantplus://offline/ref=68B2E88CB8B712B9737DC70F538D7A7DC20B347DC75FE7DDB99EB8750862DB36765E782B544DCD4EeA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2023-04-25T11:50:00Z</dcterms:created>
  <dcterms:modified xsi:type="dcterms:W3CDTF">2023-04-25T12:41:00Z</dcterms:modified>
</cp:coreProperties>
</file>