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F7" w:rsidRPr="001023F7" w:rsidRDefault="001023F7" w:rsidP="001023F7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23F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Проект</w:t>
      </w:r>
    </w:p>
    <w:p w:rsidR="001023F7" w:rsidRPr="001023F7" w:rsidRDefault="001023F7" w:rsidP="001023F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23F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1023F7" w:rsidRPr="001023F7" w:rsidRDefault="001023F7" w:rsidP="001023F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23F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ЗАХАРОВСКОГО СЕЛЬСКОГО</w:t>
      </w:r>
    </w:p>
    <w:p w:rsidR="001023F7" w:rsidRPr="001023F7" w:rsidRDefault="001023F7" w:rsidP="001023F7">
      <w:pPr>
        <w:tabs>
          <w:tab w:val="center" w:pos="4677"/>
          <w:tab w:val="left" w:pos="6300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23F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ПОСЕЛЕНИЯ</w:t>
      </w:r>
    </w:p>
    <w:p w:rsidR="001023F7" w:rsidRPr="001023F7" w:rsidRDefault="001023F7" w:rsidP="001023F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23F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КЛЕТСКОГО  МУНИЦИПАЛЬНОГО  РАЙОНА</w:t>
      </w:r>
    </w:p>
    <w:p w:rsidR="001023F7" w:rsidRPr="001023F7" w:rsidRDefault="001023F7" w:rsidP="001023F7">
      <w:pPr>
        <w:pBdr>
          <w:bottom w:val="single" w:sz="12" w:space="1" w:color="auto"/>
        </w:pBdr>
        <w:tabs>
          <w:tab w:val="center" w:pos="4607"/>
          <w:tab w:val="left" w:pos="7425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23F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ВОЛГОГРАДСКОЙ ОБЛАСТИ</w:t>
      </w:r>
    </w:p>
    <w:p w:rsidR="001023F7" w:rsidRPr="001023F7" w:rsidRDefault="001023F7" w:rsidP="001023F7">
      <w:pPr>
        <w:tabs>
          <w:tab w:val="left" w:pos="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F7" w:rsidRPr="001023F7" w:rsidRDefault="001023F7" w:rsidP="001023F7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023F7" w:rsidRPr="001023F7" w:rsidRDefault="001023F7" w:rsidP="001023F7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__________</w:t>
      </w:r>
    </w:p>
    <w:p w:rsidR="001023F7" w:rsidRPr="001023F7" w:rsidRDefault="001023F7" w:rsidP="00102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Захаровского сельского поселения </w:t>
      </w:r>
      <w:r w:rsidRPr="001023F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29.04.2020 г. № 27 «Об утверждении административного регламента предоставления муниципальной услуги «Предоставление земельных участков, находящихся в муниципальной  собственности Захаровского сельского поселения, в аренду без проведения торгов» (в редакции от 10.03.2021г. №16, от 02.02.2022г. №40, от 20.06.2022 №73)</w:t>
      </w:r>
    </w:p>
    <w:p w:rsidR="001023F7" w:rsidRPr="001023F7" w:rsidRDefault="001023F7" w:rsidP="001023F7">
      <w:pPr>
        <w:widowControl w:val="0"/>
        <w:autoSpaceDE w:val="0"/>
        <w:spacing w:after="0" w:line="240" w:lineRule="auto"/>
        <w:ind w:rightChars="-446" w:right="-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F7" w:rsidRPr="001023F7" w:rsidRDefault="001023F7" w:rsidP="001023F7">
      <w:pPr>
        <w:tabs>
          <w:tab w:val="left" w:pos="0"/>
        </w:tabs>
        <w:spacing w:after="0" w:line="240" w:lineRule="auto"/>
        <w:ind w:right="-894" w:firstLineChars="333" w:firstLine="79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№ 131-ФЗ       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07.10.2022 № 385-ФЗ 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Федерации», от 05.12.2022                  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 и Уставом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  <w:r w:rsidRPr="00102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1023F7" w:rsidRPr="001023F7" w:rsidRDefault="001023F7" w:rsidP="001023F7">
      <w:pPr>
        <w:tabs>
          <w:tab w:val="left" w:pos="0"/>
        </w:tabs>
        <w:spacing w:after="0" w:line="240" w:lineRule="auto"/>
        <w:ind w:right="-894" w:firstLineChars="333" w:firstLine="8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3F7" w:rsidRPr="001023F7" w:rsidRDefault="001023F7" w:rsidP="001023F7">
      <w:pPr>
        <w:widowControl w:val="0"/>
        <w:autoSpaceDE w:val="0"/>
        <w:spacing w:after="0" w:line="240" w:lineRule="auto"/>
        <w:ind w:rightChars="-446" w:right="-98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 в аренду без проведения торгов», утвержденный постановлением администрации Захаровского сельского поселения от 29.04.2020 г. № 27, следующие изменения:</w:t>
      </w:r>
    </w:p>
    <w:p w:rsidR="001023F7" w:rsidRPr="001023F7" w:rsidRDefault="001023F7" w:rsidP="001023F7">
      <w:pPr>
        <w:widowControl w:val="0"/>
        <w:autoSpaceDE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Calibri" w:hAnsi="Times New Roman" w:cs="Times New Roman"/>
          <w:sz w:val="24"/>
          <w:szCs w:val="24"/>
          <w:lang w:eastAsia="ru-RU"/>
        </w:rPr>
        <w:t>1.1. Пункт 1.2 изложить в следующей редакции:</w:t>
      </w:r>
    </w:p>
    <w:p w:rsidR="001023F7" w:rsidRPr="001023F7" w:rsidRDefault="001023F7" w:rsidP="001023F7">
      <w:pPr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земельного участка заключается без проведения торгов в случае предоставления: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–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</w:t>
      </w: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5" w:history="1">
        <w:r w:rsidRPr="00102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критериям</w:t>
        </w:r>
      </w:hyperlink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Правительством Российской Федерации (п.п. 2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6" w:history="1">
        <w:r w:rsidRPr="00102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для строительства (создания) многоквартирных домов и (или) домов блокированной застройки</w:t>
      </w:r>
      <w:r w:rsidRPr="001023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если количество таких домов составляет три и более в одном ряду)</w:t>
      </w:r>
      <w:r w:rsidRPr="00102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5) земельного участка застройщику, признанному в соответствии с Федеральным </w:t>
      </w:r>
      <w:hyperlink r:id="rId7" w:history="1">
        <w:r w:rsidRPr="001023F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законом</w:t>
        </w:r>
      </w:hyperlink>
      <w:r w:rsidRPr="001023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26.10.2002 №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8" w:history="1">
        <w:r w:rsidRPr="001023F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законом</w:t>
        </w:r>
      </w:hyperlink>
      <w:r w:rsidRPr="001023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9" w:history="1">
        <w:r w:rsidRPr="001023F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пунктом 1 статьи 201.3</w:t>
        </w:r>
      </w:hyperlink>
      <w:r w:rsidRPr="001023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Федерального закона от 26.10.2002 № 127-ФЗ «О несостоятельности (банкротстве)» (</w:t>
      </w: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3.2 п. 2 ст. 39.6 ЗК РФ)</w:t>
      </w:r>
      <w:r w:rsidRPr="001023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6) земельного участка застройщику, признанному в соответствии с Федеральным </w:t>
      </w:r>
      <w:hyperlink r:id="rId10" w:history="1">
        <w:r w:rsidRPr="001023F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законом</w:t>
        </w:r>
      </w:hyperlink>
      <w:r w:rsidRPr="001023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26.10.2002 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1" w:history="1">
        <w:r w:rsidRPr="001023F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законом</w:t>
        </w:r>
      </w:hyperlink>
      <w:r w:rsidRPr="001023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 (</w:t>
      </w: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3.3 п. 2 ст. 39.6 ЗК РФ)</w:t>
      </w:r>
      <w:r w:rsidRPr="001023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</w:t>
      </w:r>
      <w:hyperlink w:anchor="Par8" w:history="1">
        <w:r w:rsidRPr="00102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пункта 2 статьи 39.6, пунктом 5 статьи 46 ЗК РФ (п.п. 5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"/>
      <w:bookmarkEnd w:id="0"/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"/>
      <w:bookmarkEnd w:id="1"/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3F7">
        <w:rPr>
          <w:rFonts w:ascii="Times New Roman" w:eastAsia="Times New Roman" w:hAnsi="Times New Roman" w:cs="Times New Roman"/>
          <w:sz w:val="24"/>
          <w:szCs w:val="24"/>
        </w:rPr>
        <w:t xml:space="preserve">11) земельного участка участникам долевого строительства в случаях,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(п.п. 8.2 п. 2 ст. 39.6 ЗК РФ)</w:t>
      </w:r>
      <w:r w:rsidRPr="001023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2" w:history="1">
        <w:r w:rsidRPr="00102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39.20</w:t>
        </w:r>
      </w:hyperlink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ЗК РФ, на праве оперативного управления (п.п. 9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3" w:history="1">
        <w:r w:rsidRPr="00102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39.6 ЗК РФ (п.п. 10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4" w:history="1">
        <w:r w:rsidRPr="00102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 статьи 39.9</w:t>
        </w:r>
      </w:hyperlink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ЗК РФ (п.п. 11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5" w:history="1">
        <w:r w:rsidRPr="00102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обороте земель сельскохозяйственного назначения» (п.п. 12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16)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обеспечивающему в соответствии с Градостроительным кодексом Российской Федерации реализацию решения о комплексном развитии территории (п.п. 13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17)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18)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19)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20)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21)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22)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24)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25)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                 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26)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27)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              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28)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 (п.п. 26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29)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 (п.п. 27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30)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</w:t>
      </w: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1023F7" w:rsidRPr="001023F7" w:rsidRDefault="001023F7" w:rsidP="001023F7">
      <w:pPr>
        <w:widowControl w:val="0"/>
        <w:autoSpaceDE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32)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33)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6"/>
      <w:bookmarkEnd w:id="2"/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34)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          (п.п. 31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35) земельного участка арендатору (за исключением арендаторов земельных участков, указанных в </w:t>
      </w:r>
      <w:hyperlink w:anchor="Par46" w:history="1">
        <w:r w:rsidRPr="00102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31</w:t>
        </w:r>
      </w:hyperlink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статьи 39.6 ЗК РФ), если этот арендатор имеет право на заключение нового договора аренды такого земельного участка в соответствии с </w:t>
      </w:r>
      <w:hyperlink r:id="rId16" w:history="1">
        <w:r w:rsidRPr="00102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</w:t>
        </w:r>
      </w:hyperlink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102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статьи 39.6 ЗК РФ (п.п. 32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36) земельного участка в соответствии с Федеральным </w:t>
      </w:r>
      <w:hyperlink r:id="rId18" w:history="1">
        <w:r w:rsidRPr="001023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24.07.2008 № 161-ФЗ «О содействии развитию жилищного строительства»            (п.п. 35 п. 2 ст. 39.6 ЗК РФ);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 (п.п. 37 п. 2 ст. 39.6 ЗК РФ);</w:t>
      </w:r>
    </w:p>
    <w:p w:rsidR="001023F7" w:rsidRPr="001023F7" w:rsidRDefault="001023F7" w:rsidP="00102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38)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(п.п. 40 п. 2 ст. 39.6 ЗК РФ);</w:t>
      </w:r>
    </w:p>
    <w:p w:rsidR="001023F7" w:rsidRPr="001023F7" w:rsidRDefault="001023F7" w:rsidP="001023F7">
      <w:pPr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</w:t>
      </w: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 них) отсутствуют у застройщика, признанного несостоятельным (банкротом) (п.п. 41 п. 2 ст. 39.6 ЗК РФ);</w:t>
      </w:r>
    </w:p>
    <w:p w:rsidR="001023F7" w:rsidRPr="001023F7" w:rsidRDefault="001023F7" w:rsidP="001023F7">
      <w:pPr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40) земельного участка публично-правовой компании «Фонд развития территорий» по основаниям, предусмотренным Федеральным законом от 26.10.2002 № 127-ФЗ «О несостоятельности (банкротстве)» (п.п. 42 п. 2 ст. 39.6 ЗК РФ);</w:t>
      </w:r>
    </w:p>
    <w:p w:rsidR="001023F7" w:rsidRPr="001023F7" w:rsidRDefault="001023F7" w:rsidP="001023F7">
      <w:pPr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41) земельного участка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 (согласно п.п. «б» п.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 предоставление земельного участка в аренду без проведения торгов допускается по данному основанию в 2022 и 2023 годах).». </w:t>
      </w:r>
    </w:p>
    <w:p w:rsidR="001023F7" w:rsidRPr="001023F7" w:rsidRDefault="001023F7" w:rsidP="001023F7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23F7" w:rsidRPr="001023F7" w:rsidRDefault="001023F7" w:rsidP="001023F7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Calibri" w:hAnsi="Times New Roman" w:cs="Times New Roman"/>
          <w:sz w:val="24"/>
          <w:szCs w:val="24"/>
          <w:lang w:eastAsia="ru-RU"/>
        </w:rPr>
        <w:t>1.2.  пункт 2.4.2. изложить в следующей редакции</w:t>
      </w:r>
    </w:p>
    <w:p w:rsidR="001023F7" w:rsidRPr="001023F7" w:rsidRDefault="001023F7" w:rsidP="001023F7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3F7">
        <w:rPr>
          <w:rFonts w:ascii="Arial" w:eastAsia="Times New Roman" w:hAnsi="Arial" w:cs="Arial"/>
          <w:lang w:eastAsia="ru-RU"/>
        </w:rPr>
        <w:t>«2.4.2.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</w:t>
      </w:r>
      <w:r w:rsidRPr="00102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</w:p>
    <w:p w:rsidR="001023F7" w:rsidRPr="001023F7" w:rsidRDefault="001023F7" w:rsidP="001023F7">
      <w:pPr>
        <w:widowControl w:val="0"/>
        <w:autoSpaceDE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23F7" w:rsidRPr="001023F7" w:rsidRDefault="001023F7" w:rsidP="001023F7">
      <w:pPr>
        <w:widowControl w:val="0"/>
        <w:autoSpaceDE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Calibri" w:hAnsi="Times New Roman" w:cs="Times New Roman"/>
          <w:sz w:val="24"/>
          <w:szCs w:val="24"/>
          <w:lang w:eastAsia="ru-RU"/>
        </w:rPr>
        <w:t>1.3.   пункт 2.4.3. изложить в следующей редакции</w:t>
      </w:r>
    </w:p>
    <w:p w:rsidR="001023F7" w:rsidRPr="001023F7" w:rsidRDefault="001023F7" w:rsidP="001023F7">
      <w:pPr>
        <w:widowControl w:val="0"/>
        <w:autoSpaceDE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«2.4.3 </w:t>
      </w:r>
      <w:r w:rsidRPr="001023F7">
        <w:rPr>
          <w:rFonts w:ascii="Arial" w:eastAsia="Times New Roman" w:hAnsi="Arial" w:cs="Arial"/>
          <w:lang w:eastAsia="ru-RU"/>
        </w:rPr>
        <w:t>Уполномоченный орган рассматривает заявление о предоставлении земельного участка в аренду и по результатам 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20 дней с момента поступления указанного заявления в уполномоченный орган.</w:t>
      </w:r>
    </w:p>
    <w:p w:rsidR="001023F7" w:rsidRPr="001023F7" w:rsidRDefault="001023F7" w:rsidP="001023F7">
      <w:pPr>
        <w:widowControl w:val="0"/>
        <w:autoSpaceDE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23F7" w:rsidRPr="001023F7" w:rsidRDefault="001023F7" w:rsidP="001023F7">
      <w:pPr>
        <w:widowControl w:val="0"/>
        <w:autoSpaceDE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Calibri" w:hAnsi="Times New Roman" w:cs="Times New Roman"/>
          <w:sz w:val="24"/>
          <w:szCs w:val="24"/>
          <w:lang w:eastAsia="ru-RU"/>
        </w:rPr>
        <w:t>1.4. в абзацах первом, пятом пункта 2.4.4, абзаце шестнадцатом пункта 2.5 слова «в 2022 году» заменить словами «в 2022 и 2023 годах»;</w:t>
      </w:r>
    </w:p>
    <w:p w:rsidR="001023F7" w:rsidRPr="001023F7" w:rsidRDefault="001023F7" w:rsidP="001023F7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23F7" w:rsidRPr="001023F7" w:rsidRDefault="001023F7" w:rsidP="001023F7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Calibri" w:hAnsi="Times New Roman" w:cs="Times New Roman"/>
          <w:sz w:val="24"/>
          <w:szCs w:val="24"/>
          <w:lang w:eastAsia="ru-RU"/>
        </w:rPr>
        <w:t>1.5. Пункт 2.10.2 изложить в следующей редакции:</w:t>
      </w:r>
    </w:p>
    <w:p w:rsidR="001023F7" w:rsidRPr="001023F7" w:rsidRDefault="001023F7" w:rsidP="001023F7">
      <w:pPr>
        <w:spacing w:after="0" w:line="240" w:lineRule="auto"/>
        <w:ind w:rightChars="-446" w:right="-981" w:firstLine="70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23F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«2.10.2. Уполномоченный орган принимает решение об отказе в предварительном согласовании при наличии хотя бы одного из следующих оснований:</w:t>
      </w:r>
    </w:p>
    <w:p w:rsidR="001023F7" w:rsidRPr="001023F7" w:rsidRDefault="001023F7" w:rsidP="001023F7">
      <w:pPr>
        <w:spacing w:after="0" w:line="240" w:lineRule="auto"/>
        <w:ind w:rightChars="-446" w:right="-981" w:firstLine="70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23F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одному из следующих оснований:</w:t>
      </w:r>
    </w:p>
    <w:p w:rsidR="001023F7" w:rsidRPr="001023F7" w:rsidRDefault="001023F7" w:rsidP="001023F7">
      <w:pPr>
        <w:spacing w:after="0" w:line="240" w:lineRule="auto"/>
        <w:ind w:rightChars="-446" w:right="-981" w:firstLine="70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23F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1023F7" w:rsidRPr="001023F7" w:rsidRDefault="001023F7" w:rsidP="001023F7">
      <w:pPr>
        <w:spacing w:after="0" w:line="240" w:lineRule="auto"/>
        <w:ind w:rightChars="-446" w:right="-981" w:firstLine="70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23F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1023F7" w:rsidRPr="001023F7" w:rsidRDefault="001023F7" w:rsidP="001023F7">
      <w:pPr>
        <w:spacing w:after="0" w:line="240" w:lineRule="auto"/>
        <w:ind w:rightChars="-446" w:right="-981" w:firstLine="70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23F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1023F7" w:rsidRPr="001023F7" w:rsidRDefault="001023F7" w:rsidP="001023F7">
      <w:pPr>
        <w:spacing w:after="0" w:line="240" w:lineRule="auto"/>
        <w:ind w:rightChars="-446" w:right="-981" w:firstLine="70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23F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</w:t>
      </w:r>
      <w:r w:rsidRPr="001023F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охраняемой природной территории (в 2022</w:t>
      </w:r>
      <w:r w:rsidRPr="001023F7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 </w:t>
      </w:r>
      <w:r w:rsidRPr="001023F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и 2023 годах предоставление земельных участков для целей, указанных в подпункте 41 пункта 1.2 настоящего административного регламента, может осуществляться независимо от содержания документации по планировке территории (за исключением документации по планировке территории, предусматривающей размещение объектов федерального значения);</w:t>
      </w:r>
    </w:p>
    <w:p w:rsidR="001023F7" w:rsidRPr="001023F7" w:rsidRDefault="001023F7" w:rsidP="001023F7">
      <w:pPr>
        <w:spacing w:after="0" w:line="240" w:lineRule="auto"/>
        <w:ind w:rightChars="-446" w:right="-981" w:firstLine="70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23F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1023F7" w:rsidRPr="001023F7" w:rsidRDefault="001023F7" w:rsidP="001023F7">
      <w:pPr>
        <w:spacing w:after="0" w:line="240" w:lineRule="auto"/>
        <w:ind w:rightChars="-446" w:right="-981" w:firstLine="7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1023F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1023F7" w:rsidRPr="001023F7" w:rsidRDefault="001023F7" w:rsidP="001023F7">
      <w:pPr>
        <w:spacing w:after="0" w:line="240" w:lineRule="auto"/>
        <w:ind w:rightChars="-446" w:right="-981" w:firstLine="70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23F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2) земельный участок, который предстоит образовать, не может быть предоставлен заявителю по основаниям, указанным в подпунктах 1-13, 15-19, 22 и 23 пункта 2.10.3 настоящего административного регламента;</w:t>
      </w:r>
    </w:p>
    <w:p w:rsidR="001023F7" w:rsidRPr="001023F7" w:rsidRDefault="001023F7" w:rsidP="001023F7">
      <w:pPr>
        <w:spacing w:after="0" w:line="240" w:lineRule="auto"/>
        <w:ind w:rightChars="-446" w:right="-981" w:firstLine="70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23F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3)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основаниям, указанным в подпунктах 1-23 пункта 2.10.3 настоящего административного регламента.»</w:t>
      </w:r>
    </w:p>
    <w:p w:rsidR="001023F7" w:rsidRPr="001023F7" w:rsidRDefault="001023F7" w:rsidP="001023F7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23F7" w:rsidRPr="001023F7" w:rsidRDefault="001023F7" w:rsidP="001023F7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Calibri" w:hAnsi="Times New Roman" w:cs="Times New Roman"/>
          <w:sz w:val="24"/>
          <w:szCs w:val="24"/>
          <w:lang w:eastAsia="ru-RU"/>
        </w:rPr>
        <w:t>1.6.  Подпункт 10 пункта 2.10.3 изложить в следующей редакции:</w:t>
      </w:r>
    </w:p>
    <w:p w:rsidR="001023F7" w:rsidRPr="001023F7" w:rsidRDefault="001023F7" w:rsidP="001023F7">
      <w:pPr>
        <w:spacing w:after="0" w:line="240" w:lineRule="auto"/>
        <w:ind w:rightChars="-446" w:right="-981" w:firstLine="70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23F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«10)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 (в 2022 и 2023 годах предоставление земельных участков для целей, указанных в подпункте 41 пункта 1.2 настоящего административного регламента, может осуществляться независимо от содержания документации по планировке территории (за исключением документации по планировке территории, предусматривающей размещение объектов федерального значения);»</w:t>
      </w:r>
    </w:p>
    <w:p w:rsidR="001023F7" w:rsidRPr="001023F7" w:rsidRDefault="001023F7" w:rsidP="001023F7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23F7" w:rsidRPr="001023F7" w:rsidRDefault="001023F7" w:rsidP="001023F7">
      <w:pPr>
        <w:widowControl w:val="0"/>
        <w:autoSpaceDE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Calibri" w:hAnsi="Times New Roman" w:cs="Times New Roman"/>
          <w:sz w:val="24"/>
          <w:szCs w:val="24"/>
          <w:lang w:eastAsia="ru-RU"/>
        </w:rPr>
        <w:t>1.7. пункт 3.5.13. изложить в следующей редакции</w:t>
      </w:r>
    </w:p>
    <w:p w:rsidR="001023F7" w:rsidRPr="001023F7" w:rsidRDefault="001023F7" w:rsidP="001023F7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23F7" w:rsidRPr="001023F7" w:rsidRDefault="001023F7" w:rsidP="001023F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023F7">
        <w:rPr>
          <w:rFonts w:ascii="Arial" w:eastAsia="Times New Roman" w:hAnsi="Arial" w:cs="Arial"/>
          <w:sz w:val="24"/>
          <w:szCs w:val="24"/>
          <w:lang w:eastAsia="ar-SA"/>
        </w:rPr>
        <w:t>«3.5.13. Максимальный срок исполнения административной процедуры -  6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1023F7" w:rsidRPr="001023F7" w:rsidRDefault="001023F7" w:rsidP="001023F7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23F7" w:rsidRPr="001023F7" w:rsidRDefault="001023F7" w:rsidP="001023F7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Calibri" w:hAnsi="Times New Roman" w:cs="Times New Roman"/>
          <w:sz w:val="24"/>
          <w:szCs w:val="24"/>
          <w:lang w:eastAsia="ru-RU"/>
        </w:rPr>
        <w:t>1.8.  пункт 3.9.8 изложить в следующей редакции</w:t>
      </w:r>
    </w:p>
    <w:p w:rsidR="001023F7" w:rsidRPr="001023F7" w:rsidRDefault="001023F7" w:rsidP="001023F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023F7">
        <w:rPr>
          <w:rFonts w:ascii="Arial" w:eastAsia="Times New Roman" w:hAnsi="Arial" w:cs="Arial"/>
          <w:sz w:val="24"/>
          <w:szCs w:val="24"/>
          <w:lang w:eastAsia="ar-SA"/>
        </w:rPr>
        <w:t xml:space="preserve">3.9.8. Максимальный срок исполнения административной процедуры -  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</w:t>
      </w:r>
      <w:r w:rsidRPr="001023F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межведомственного информационного взаимодействия, необходимых для предоставления муниципальной услуги.</w:t>
      </w:r>
    </w:p>
    <w:p w:rsidR="001023F7" w:rsidRPr="001023F7" w:rsidRDefault="001023F7" w:rsidP="001023F7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23F7" w:rsidRPr="001023F7" w:rsidRDefault="001023F7" w:rsidP="001023F7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Calibri" w:hAnsi="Times New Roman" w:cs="Times New Roman"/>
          <w:sz w:val="24"/>
          <w:szCs w:val="24"/>
          <w:lang w:eastAsia="ru-RU"/>
        </w:rPr>
        <w:t>1.9 пункт 3.10.5 изложить в следующей редакции: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3.10.5. Заявителю в качестве результата предоставления услуги обеспечивается по его выбору возможность: 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электронного документа, подписанного с использованием квалифицированной подписи;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1023F7" w:rsidRPr="001023F7" w:rsidRDefault="001023F7" w:rsidP="001023F7">
      <w:pPr>
        <w:autoSpaceDE w:val="0"/>
        <w:autoSpaceDN w:val="0"/>
        <w:adjustRightInd w:val="0"/>
        <w:spacing w:after="0" w:line="240" w:lineRule="auto"/>
        <w:ind w:rightChars="-446" w:right="-981"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</w:t>
      </w:r>
      <w:r w:rsidRPr="001023F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023F7" w:rsidRPr="001023F7" w:rsidRDefault="001023F7" w:rsidP="001023F7">
      <w:pPr>
        <w:widowControl w:val="0"/>
        <w:autoSpaceDE w:val="0"/>
        <w:spacing w:after="0" w:line="240" w:lineRule="auto"/>
        <w:ind w:rightChars="-446" w:right="-981"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официального обнародования.</w:t>
      </w:r>
    </w:p>
    <w:p w:rsidR="001023F7" w:rsidRPr="001023F7" w:rsidRDefault="001023F7" w:rsidP="001023F7">
      <w:pPr>
        <w:widowControl w:val="0"/>
        <w:autoSpaceDE w:val="0"/>
        <w:spacing w:after="0" w:line="240" w:lineRule="auto"/>
        <w:ind w:rightChars="-446" w:right="-9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F7" w:rsidRPr="001023F7" w:rsidRDefault="001023F7" w:rsidP="001023F7">
      <w:pPr>
        <w:widowControl w:val="0"/>
        <w:autoSpaceDE w:val="0"/>
        <w:spacing w:after="0" w:line="240" w:lineRule="auto"/>
        <w:ind w:rightChars="-446" w:right="-9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F7" w:rsidRPr="001023F7" w:rsidRDefault="001023F7" w:rsidP="001023F7">
      <w:pPr>
        <w:spacing w:after="0"/>
        <w:ind w:left="142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1023F7" w:rsidRPr="001023F7" w:rsidRDefault="001023F7" w:rsidP="001023F7">
      <w:pPr>
        <w:spacing w:after="0"/>
        <w:ind w:left="142" w:right="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Е. А. Кийков</w:t>
      </w:r>
    </w:p>
    <w:p w:rsidR="005B5398" w:rsidRDefault="005B5398">
      <w:bookmarkStart w:id="3" w:name="_GoBack"/>
      <w:bookmarkEnd w:id="3"/>
    </w:p>
    <w:sectPr w:rsidR="005B539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75"/>
    <w:rsid w:val="001023F7"/>
    <w:rsid w:val="005B5398"/>
    <w:rsid w:val="00E2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3B1B6E50639E4AC27417152BDDB4095B21F6ADAEBBCB77642E010B27B7CC31E427FE768629FB56338D7FAB6TFxAH" TargetMode="External"/><Relationship Id="rId13" Type="http://schemas.openxmlformats.org/officeDocument/2006/relationships/hyperlink" Target="consultantplus://offline/ref=773CDBCE7718BF7C6958EF3174D089A871E33439DAF28195FF9400C074B9E3061DD76F6DCDJ2RBN" TargetMode="External"/><Relationship Id="rId18" Type="http://schemas.openxmlformats.org/officeDocument/2006/relationships/hyperlink" Target="consultantplus://offline/ref=773CDBCE7718BF7C6958EF3174D089A871E3343ADDF58195FF9400C074JBR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3B1B6E50639E4AC27417152BDDB4095B11E6ADCEFBCB77642E010B27B7CC31E427FE768629FB56338D7FAB6TFxAH" TargetMode="External"/><Relationship Id="rId12" Type="http://schemas.openxmlformats.org/officeDocument/2006/relationships/hyperlink" Target="consultantplus://offline/ref=773CDBCE7718BF7C6958EF3174D089A871E33439DAF28195FF9400C074B9E3061DD76F60C5J2R7N" TargetMode="External"/><Relationship Id="rId17" Type="http://schemas.openxmlformats.org/officeDocument/2006/relationships/hyperlink" Target="consultantplus://offline/ref=773CDBCE7718BF7C6958EF3174D089A871E33439DAF28195FF9400C074B9E3061DD76F6DCDJ2R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3CDBCE7718BF7C6958EF3174D089A871E33439DAF28195FF9400C074B9E3061DD76F6DCDJ2R3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FCDA57B202026C6ADCA52D9D2D023E70D6E25341C09564CB55A5CEED5634E196F5B2D53FD448E5C47D03D4456v2F" TargetMode="External"/><Relationship Id="rId11" Type="http://schemas.openxmlformats.org/officeDocument/2006/relationships/hyperlink" Target="consultantplus://offline/ref=C733B1B6E50639E4AC27417152BDDB4095B3186EDFECBCB77642E010B27B7CC31E427FE768629FB56338D7FAB6TFxAH" TargetMode="External"/><Relationship Id="rId5" Type="http://schemas.openxmlformats.org/officeDocument/2006/relationships/hyperlink" Target="consultantplus://offline/ref=773CDBCE7718BF7C6958EF3174D089A872E43738D8F78195FF9400C074B9E3061DD76F69CD23E860J3RBN" TargetMode="External"/><Relationship Id="rId15" Type="http://schemas.openxmlformats.org/officeDocument/2006/relationships/hyperlink" Target="consultantplus://offline/ref=773CDBCE7718BF7C6958EF3174D089A871E3353DDEF28195FF9400C074JBR9N" TargetMode="External"/><Relationship Id="rId10" Type="http://schemas.openxmlformats.org/officeDocument/2006/relationships/hyperlink" Target="consultantplus://offline/ref=C733B1B6E50639E4AC27417152BDDB4095B11E6ADCEFBCB77642E010B27B7CC31E427FE768629FB56338D7FAB6TFx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3B1B6E50639E4AC27417152BDDB4095B11E6ADCEFBCB77642E010B27B7CC30C4227EC6C6E82BE3E7791AFB9F9FFD4D36FC24FFB9BT7x0H" TargetMode="External"/><Relationship Id="rId14" Type="http://schemas.openxmlformats.org/officeDocument/2006/relationships/hyperlink" Target="consultantplus://offline/ref=773CDBCE7718BF7C6958EF3174D089A871E33439DAF28195FF9400C074B9E3061DD76F6DCBJ2R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4035</Words>
  <Characters>23004</Characters>
  <Application>Microsoft Office Word</Application>
  <DocSecurity>0</DocSecurity>
  <Lines>191</Lines>
  <Paragraphs>53</Paragraphs>
  <ScaleCrop>false</ScaleCrop>
  <Company>Microsoft</Company>
  <LinksUpToDate>false</LinksUpToDate>
  <CharactersWithSpaces>26986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2023-04-24T11:48:00Z</dcterms:created>
  <dcterms:modified xsi:type="dcterms:W3CDTF">2023-04-24T11:48:00Z</dcterms:modified>
</cp:coreProperties>
</file>