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AF" w:rsidRPr="008641AF" w:rsidRDefault="008641AF" w:rsidP="008641AF">
      <w:pPr>
        <w:suppressAutoHyphens w:val="0"/>
        <w:spacing w:after="0" w:line="240" w:lineRule="auto"/>
        <w:ind w:right="-9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41AF" w:rsidRPr="008641AF" w:rsidRDefault="008641AF" w:rsidP="008641AF">
      <w:pPr>
        <w:suppressAutoHyphens w:val="0"/>
        <w:spacing w:after="0" w:line="240" w:lineRule="auto"/>
        <w:ind w:right="-9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8641AF" w:rsidRPr="008641AF" w:rsidRDefault="008641AF" w:rsidP="008641A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КЛЕТСКОГО МУНИЦИПАЛЬНОГО  РАЙОНА</w:t>
      </w:r>
    </w:p>
    <w:p w:rsidR="008641AF" w:rsidRPr="008641AF" w:rsidRDefault="008641AF" w:rsidP="008641AF">
      <w:pPr>
        <w:pBdr>
          <w:bottom w:val="single" w:sz="12" w:space="1" w:color="auto"/>
        </w:pBd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8641AF" w:rsidRPr="008641AF" w:rsidRDefault="008641AF" w:rsidP="008641AF">
      <w:pPr>
        <w:keepNext/>
        <w:keepLines/>
        <w:suppressAutoHyphens w:val="0"/>
        <w:spacing w:before="480"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8641A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ПОСТАНОВЛЕНИЕ</w:t>
      </w:r>
    </w:p>
    <w:p w:rsidR="008641AF" w:rsidRDefault="008641AF" w:rsidP="008641AF">
      <w:pPr>
        <w:suppressAutoHyphens w:val="0"/>
        <w:spacing w:after="0" w:line="240" w:lineRule="auto"/>
        <w:ind w:leftChars="-100" w:left="-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 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8641AF" w:rsidRPr="008641AF" w:rsidRDefault="008641AF" w:rsidP="008641AF">
      <w:pPr>
        <w:suppressAutoHyphens w:val="0"/>
        <w:spacing w:after="0" w:line="240" w:lineRule="auto"/>
        <w:ind w:leftChars="-100" w:left="-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r w:rsidRPr="008641A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Положения о порядке заключения концессионных соглашений в отношении муниципального имущества, находящегося в собственности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1AF" w:rsidRPr="008641AF" w:rsidRDefault="008641AF" w:rsidP="008641AF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целях эффективного использования муниципального имущества и привлечения инвестиций в экономику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поселения, повышения качества товаров, работ, услуг, предоставляемых потребителям, в соответствии с Федеральным законом от 21.07.2005 г. № 115-ФЗ «О концессионных соглашениях», Федеральным законом от 06.10.2003 г. № 131-ФЗ «Об общих принципах организации местного самоуправления в Российской Федерации»,</w:t>
      </w:r>
      <w:r w:rsidRPr="00864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 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Клетского муниципального района</w:t>
      </w:r>
      <w:proofErr w:type="gramEnd"/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области </w:t>
      </w:r>
      <w:proofErr w:type="gramStart"/>
      <w:r w:rsidRPr="00864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864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е т:</w:t>
      </w:r>
    </w:p>
    <w:p w:rsidR="008641AF" w:rsidRPr="008641AF" w:rsidRDefault="008641AF" w:rsidP="008641AF">
      <w:pPr>
        <w:suppressAutoHyphens w:val="0"/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Утвердить прилагаемое Положение о порядке заключения концессионных соглашений в отношении муниципального имущества, находящегося в собственности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официального обнародования.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1AF" w:rsidRPr="008641AF" w:rsidRDefault="008641AF" w:rsidP="008641AF">
      <w:pPr>
        <w:suppressAutoHyphens w:val="0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1AF" w:rsidRPr="008641AF" w:rsidRDefault="008641AF" w:rsidP="008641AF">
      <w:pPr>
        <w:suppressAutoHyphens w:val="0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 А. Кийков</w:t>
      </w:r>
    </w:p>
    <w:p w:rsidR="008641AF" w:rsidRPr="008641AF" w:rsidRDefault="008641AF" w:rsidP="008641AF">
      <w:pPr>
        <w:suppressAutoHyphens w:val="0"/>
        <w:spacing w:after="0" w:line="240" w:lineRule="auto"/>
        <w:ind w:left="284" w:righ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1AF" w:rsidRDefault="008641AF" w:rsidP="008641AF">
      <w:pPr>
        <w:suppressAutoHyphens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1AF" w:rsidRDefault="008641AF" w:rsidP="008641AF">
      <w:pPr>
        <w:suppressAutoHyphens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Утверждено </w:t>
      </w:r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8641AF" w:rsidRPr="008641AF" w:rsidRDefault="008641AF" w:rsidP="008641AF">
      <w:pPr>
        <w:suppressAutoHyphens w:val="0"/>
        <w:wordWrap w:val="0"/>
        <w:spacing w:after="0" w:line="240" w:lineRule="auto"/>
        <w:ind w:leftChars="-100" w:left="-220" w:firstLineChars="250" w:firstLine="6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о порядке заключения концессионных соглашений в отношении муниципального имущества, находящегося в собственности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8641AF" w:rsidRPr="008641AF" w:rsidRDefault="008641AF" w:rsidP="008641AF">
      <w:pPr>
        <w:tabs>
          <w:tab w:val="left" w:pos="8103"/>
        </w:tabs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1.1. 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от 21 июля 2005 года № 115-ФЗ «О концессионных соглашениях» с целью 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определения: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порядка подготовки и принятия решений о заключении концессионных соглашений; 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порядка подготовки конкурсов на право заключения концессионных соглашений; 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порядка подготовки, заключения, изменения и прекращения концессионных соглашений;</w:t>
      </w:r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предоставления концессионерам в аренду (субаренду) земельных участков, на которых располагаются объекты концессионных соглашений и (или) которые необходимы для осуществления концессионерами деятельности, предусмотренной концессионными соглашениями;</w:t>
      </w:r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порядка осуществления </w:t>
      </w:r>
      <w:proofErr w:type="gramStart"/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контроля за</w:t>
      </w:r>
      <w:proofErr w:type="gramEnd"/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исполнением концессионных соглашений.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1.2. </w:t>
      </w:r>
      <w:proofErr w:type="gramStart"/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Используемые в настоящем Положении термины и определения, а именно: концессионное соглашение, объект концессионного соглашения, </w:t>
      </w:r>
      <w:proofErr w:type="spellStart"/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концедент</w:t>
      </w:r>
      <w:proofErr w:type="spellEnd"/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концессионер, концессионная плата, конкурс на право заключения концессионного соглашения (далее - конкурс), конкурсная комиссия, конкурсная документация, критерии конкурса, открытый конкурс, закрытый конкурс, заявитель, инвестиционная программа, соответствуют их определениям, установленным в Федеральном законе от 21.07.2005 г. № 115-ФЗ «О концессионных соглашениях» (далее - Федеральный закон).</w:t>
      </w:r>
      <w:proofErr w:type="gramEnd"/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1.3. </w:t>
      </w:r>
      <w:proofErr w:type="gramStart"/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подлежит применению, когда объектом концессионного соглашения являются объекты,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указанные в </w:t>
      </w:r>
      <w:hyperlink r:id="rId5" w:history="1">
        <w:r w:rsidRPr="00864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статье 4 Федерального закона</w:t>
        </w:r>
      </w:hyperlink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находящиеся в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 (далее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Захаровское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поселение), либо объектом концессионного соглашения являются объекты, подлежащие созданию (строительству), право собственности на которые, после ввода объектов в эксплуатацию, будет принадлежать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скому сельскому поселению. </w:t>
      </w:r>
      <w:proofErr w:type="gramEnd"/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1.4. </w:t>
      </w:r>
      <w:proofErr w:type="spellStart"/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Концедентом</w:t>
      </w:r>
      <w:proofErr w:type="spellEnd"/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Захаровское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имени которого выступают органы местного самоуправления, действующие в соответствии с настоящим Положением и иными муниципальными правовыми актами.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1.5. Концессионное соглашение заключается путем проведения конкурса на право заключения концессионного соглашения, за исключением случаев установленных статьей 37 Федерального закона, когда концессионное соглашение заключается без проведения конкурса.</w:t>
      </w:r>
    </w:p>
    <w:p w:rsid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1.6. </w:t>
      </w:r>
      <w:proofErr w:type="gramStart"/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Подлежащие официальному опубликованию в соответствии с Федеральным законом сообщения, в том числе о проведении открытых конкурсов, о внесении изменений в конкурсную документацию, о результатах проведения открытых конкурсов, об объявлении открытых конкурсов несостоявшимися, о заключении концессионного соглашения, публикуются на официальном сайте для размещения информации о проведении торгов, определенном Правительством Российской Федерации, в порядке, установленном статьей 21 Федерального закона, а также на</w:t>
      </w:r>
      <w:proofErr w:type="gramEnd"/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официальном </w:t>
      </w:r>
      <w:proofErr w:type="gramStart"/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сайте</w:t>
      </w:r>
      <w:proofErr w:type="gramEnd"/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администрации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в сети «Интернет» по адресу: </w:t>
      </w:r>
      <w:r w:rsidRPr="00B76C8F">
        <w:rPr>
          <w:rFonts w:ascii="Arial" w:hAnsi="Arial" w:cs="Arial"/>
          <w:sz w:val="24"/>
          <w:szCs w:val="24"/>
        </w:rPr>
        <w:t>(</w:t>
      </w:r>
      <w:hyperlink r:id="rId6" w:history="1">
        <w:r w:rsidRPr="00B76C8F">
          <w:rPr>
            <w:rStyle w:val="af7"/>
            <w:rFonts w:ascii="Arial" w:hAnsi="Arial" w:cs="Arial"/>
            <w:sz w:val="24"/>
            <w:szCs w:val="24"/>
          </w:rPr>
          <w:t>https://admzaharov.ru/</w:t>
        </w:r>
      </w:hyperlink>
      <w:r w:rsidRPr="00B76C8F">
        <w:rPr>
          <w:rFonts w:ascii="Arial" w:hAnsi="Arial" w:cs="Arial"/>
          <w:sz w:val="24"/>
          <w:szCs w:val="24"/>
        </w:rPr>
        <w:t>)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1.7. </w:t>
      </w:r>
      <w:proofErr w:type="gramStart"/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Сообщения, указанные в </w:t>
      </w:r>
      <w:hyperlink r:id="rId7" w:history="1">
        <w:r w:rsidRPr="00864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пункте 1.6 настоящего Положения</w:t>
        </w:r>
      </w:hyperlink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а также конкурсная документация, сведения и протоколы конкурсной комиссии, предусмотренные </w:t>
      </w:r>
      <w:hyperlink r:id="rId8" w:history="1">
        <w:r w:rsidRPr="00864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статьями 24</w:t>
        </w:r>
      </w:hyperlink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hyperlink r:id="rId9" w:history="1">
        <w:r w:rsidRPr="00864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26</w:t>
        </w:r>
      </w:hyperlink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hyperlink r:id="rId10" w:history="1">
        <w:r w:rsidRPr="00864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28</w:t>
        </w:r>
      </w:hyperlink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1" w:history="1">
        <w:r w:rsidRPr="00864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29</w:t>
        </w:r>
      </w:hyperlink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2" w:history="1">
        <w:r w:rsidRPr="00864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31</w:t>
        </w:r>
      </w:hyperlink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3" w:history="1">
        <w:r w:rsidRPr="00864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33</w:t>
        </w:r>
      </w:hyperlink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hyperlink r:id="rId14" w:history="1">
        <w:r w:rsidRPr="00864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35 Федерального закона</w:t>
        </w:r>
      </w:hyperlink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иная информация, подлежащая размещению в соответствии с Федеральным законом в информационно-телекоммуникационной сети "Интернет", размещается на официальном сайте для размещения информации о проведении торгов, определенном Правительством Российской Федерации, в порядке, установленном </w:t>
      </w:r>
      <w:hyperlink r:id="rId15" w:history="1">
        <w:r w:rsidRPr="00864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статьей 21 Федерального</w:t>
        </w:r>
        <w:proofErr w:type="gramEnd"/>
        <w:r w:rsidRPr="00864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закон</w:t>
        </w:r>
        <w:bookmarkStart w:id="0" w:name="_GoBack"/>
        <w:bookmarkEnd w:id="0"/>
        <w:r w:rsidRPr="00864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а</w:t>
        </w:r>
      </w:hyperlink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2. Порядок подготовки и принятия решений о заключении концессионных соглашений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2.1. Инициатива о заключении концессионного соглашения в отношении имущества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может быть выдвинута органами местного самоуправления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юридическими лицами и индивидуальными предпринимателями.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Соответствующие предложения в письменной форме с указанием конкретного объекта концессионного соглашения направляются в адрес главы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поселения.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2.2. 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рассмотрения вопроса о возможности заключения концессионного соглашения после поступления указанного в </w:t>
      </w:r>
      <w:hyperlink r:id="rId16" w:history="1">
        <w:r w:rsidRPr="008641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2.1</w:t>
        </w:r>
      </w:hyperlink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предложения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создается рабочая группа, не менее 50 % от общего числа членов которой составляют депутаты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вопроса рабочая группа осуществляет Межведомственное взаимодействие с исполнительными органами государственной власти Волгоградской области по вопросам заключения концессионных соглашений, реализуемых на территории Волгоградской области.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рассмотрения вопроса рабочая группа выносит обоснованные рекомендации о возможности или невозможности заключения концессионного соглашения, оформляемые протоколом заседания рабочей группы. 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течение 30 календарных дней со дня поступления от юридического лица или индивидуального предпринимателя (далее-инициатор) предложения о заключении концессионного соглашения администрация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основании протокола заседания рабочей группы, принимает решение о: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  <w:proofErr w:type="gramEnd"/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заключени</w:t>
      </w:r>
      <w:proofErr w:type="gramStart"/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концессионного соглашения допускается в случае, если: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деятельность лиц, выступивших с инициативой заключения концессионного соглашения, с использованием (эксплуатацией) объекта концессионного соглашения не 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допускается в соответствии с федеральным законом, законом субъекта Российской Федерации или муниципальным правовым актом;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объект концессионного соглашения изъят из оборота или ограничен в обороте;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3) у публично-правового образования отсутствуют права собственности на объект концессионного соглашения;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объект концессионного соглашения является несвободным от прав третьих лиц, за исключением случая, предусмотренного </w:t>
      </w:r>
      <w:hyperlink r:id="rId17" w:history="1">
        <w:r w:rsidRPr="008641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 статьи 3</w:t>
        </w:r>
      </w:hyperlink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закона;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создание и (или) реконструкция объекта концессионного соглашения, за исключением случая,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соответствуют программам комплексного развития систем коммунальной инфраструктуры поселений, государственным программам Российской Федерации, государственным программам Республики Крым, муниципальным программам;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6) у публично-правового образования отсутствует ресурсное обеспечение для заключения и исполнения концессионного соглашения на предложенных лицом условиях;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объект концессионного соглашения не требует реконструкции;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создание объекта концессионного соглашения не требуется;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9) лицо, выступающее с инициативой заключения концессионного соглашения, отказалось от ведения переговоров по изменению предложенных условий концессионного соглашения, либо в результате переговоров стороны не достигли согласия по условиям концессионного соглашения;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 случае,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соответствующие утвержденным схемам теплоснабжения, водоснабжения и водоотведения;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11) иные случаи, предусмотренные федеральными законами.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 о возможности заключения концессионного соглашения на предложенных инициатором условиях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десятидневный срок со дня принятия указанного решения размещает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предложение о заключении концессионного соглашения в целях принятия заявок о готовности к участию в конкурсе на заключение</w:t>
      </w:r>
      <w:proofErr w:type="gramEnd"/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</w:t>
      </w:r>
      <w:proofErr w:type="gramStart"/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proofErr w:type="gramEnd"/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Федеральным законом.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 о возможности заключения концессионного соглашения на иных условиях, чем предложено инициатором заключения соглашения,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переговоров. 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переговоров лицо, выступающее с инициативой заключения концессионного соглашения, представляет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рассмотрение предложения о заключении концессионного соглашения, проект концессионного соглашения с внесенными изменениями, который подлежит рассмотрению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трехдневный срок. 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согласования проекта концессионного соглашения с внесенными изменениями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размещает в десятидневный срок со дня принятия такого предложения на официальном сайте в информационно-телекоммуникационной сети «Интернет» для размещения информации о проведении торгов, 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определенном Правительством Российской Федерации, в целях принятия заявок о готовности к участию в конкурсе на заключение концессионного соглашения на условиях, предусмотренных в таком проекте концессионного</w:t>
      </w:r>
      <w:proofErr w:type="gramEnd"/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соглашения, в отношении объекта концессионного соглашения, предусмотренного в предложении о заключении концессионного соглашения, от иных лиц, отвечающих </w:t>
      </w:r>
      <w:proofErr w:type="gramStart"/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proofErr w:type="gramEnd"/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Федеральным законом.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</w:t>
      </w:r>
      <w:proofErr w:type="spellStart"/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сорокапятидневный</w:t>
      </w:r>
      <w:proofErr w:type="spellEnd"/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с момента размещения на официальном сайте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</w:t>
      </w:r>
      <w:proofErr w:type="gramEnd"/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предъявляемым Федеральным законом к концессионеру,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размещает данную информацию на официальном сайте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Федерации. В этом случае заключение концессионного соглашения осуществляется на конкурсной основе в порядке, установленном Федеральным законом.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</w:t>
      </w:r>
      <w:proofErr w:type="spellStart"/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сорокапятидневный</w:t>
      </w:r>
      <w:proofErr w:type="spellEnd"/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со дня размещения на официальном сайте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 лиц, отвечающих требованиям, предъявляемым Федеральным</w:t>
      </w:r>
      <w:proofErr w:type="gramEnd"/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 с лицом, выступившим с инициативой о заключении концессионного соглашения, концессионное соглашение заключается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законом, с учетом особенностей установленных частью 4.10  статьи 37 Федерального закона.</w:t>
      </w:r>
      <w:proofErr w:type="gramEnd"/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2.3. Решение о заключении концессионного соглашения принимается нормативным правовым актом администрацией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поселения.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2.4.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разрабатывает и вносит проект решения о заключении концессионного соглашения, которым устанавливаются: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условия концессионного соглашения в соответствии со статьями 10 и 42 Федерального закона;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критерии конкурса и параметры критериев конкурса;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вид конкурса (открытый конкурс или закрытый конкурс);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4) перечень лиц, которым направляются приглашения принять участие в конкурсе, - в случае проведения закрытого конкурса; 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5) 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размещения на официальном сайте в сети "Интернет"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6) полномочия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</w:t>
      </w:r>
      <w:proofErr w:type="gramEnd"/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б) создание конкурсной комиссии по проведению конкурса, утверждение персонального состава конкурсной комиссии. 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концессионному соглашению,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в решении </w:t>
      </w:r>
      <w:proofErr w:type="spellStart"/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заключении такого концессионного соглашения наряду с вышеуказанной информацией устанавливаются: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задание, формируемое в соответствии с частью 2 ст.45 Федерального закона, и минимально допустимые плановые значения показателей деятельности концессионера;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требование об указании участниками конкурса в составе конкурсного предложения мероприятий по созданию и (или) реконструкции объекта концессионного соглашения, обеспечивающих достижение предусмотренных заданием целей и минимально допустимых плановых значений показателей деятельности концессионера, с описанием основных характеристик этих мероприятий;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права и обязанности, осуществляемые субъектом</w:t>
      </w:r>
      <w:r w:rsidRPr="00864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641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Российской Федерации (Волгоградская область), участвующим в концессионном соглашении в качестве самостоятельной стороны.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Обязательным приложением к проекту решения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о заключении концессионного соглашения являются: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протокол заседания рабочей группы;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 концессионного соглашения;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предложения по составу конкурсной комиссии по проведению конкурса на право заключения концессионного соглашения (далее - конкурс).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2.6. В случае если </w:t>
      </w:r>
      <w:hyperlink r:id="rId18" w:history="1">
        <w:r w:rsidRPr="00864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</w:t>
        </w:r>
      </w:hyperlink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предусмотрено заключение концессионного соглашения без проведения конкурса, решением о заключении концессионного соглашения </w:t>
      </w:r>
      <w:proofErr w:type="gramStart"/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устанавливаются условия</w:t>
      </w:r>
      <w:proofErr w:type="gramEnd"/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концессионного соглашения, порядок заключения концессионного соглашения и требования к концессионеру.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2.7. Проект решения о заключении концессионного соглашения перед его принятием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подлежит общественному обсуждению в соответствии с Уставом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области.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3. Порядок подготовки и проведения конкурсов на право заключения концессионных соглашений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3.1. После принятия администрацией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решения о заключении концессионного соглашения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принимает правовые акты: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1) о создании конкурсной комиссии, которым утверждается ее персональный состав. Число членов конкурсной комиссии не может быть менее чем 5 человек, не менее 50 % от общего числа членов которой составляют депутаты Совета депутатов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поселения;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об утверждении конкурсной документации.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 Организация подготовки и проведения конкурса на право заключения концессионного соглашения возлагается на конкурсную комиссию.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 До утверждения конкурсной документации ее проект подлежит согласованию с Советом депутатов</w:t>
      </w:r>
      <w:r w:rsidRPr="00864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поселения. Согласование оформляется постановлением администрации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принятия Советом депутатов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решения об отказе в согласовании конкурсной документации, после устранения причин, повлекших принятие указанного решения, администрация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повторно выносит конкурсную документацию на рассмотрение Совета депутатов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поселения.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3.4. Порядок работы конкурсной комиссии определяется статьей 25 Федерального закона</w:t>
      </w:r>
      <w:r w:rsidRPr="008641AF">
        <w:rPr>
          <w:rFonts w:ascii="Times New Roman" w:eastAsia="Times New Roman" w:hAnsi="Times New Roman" w:cs="Times New Roman"/>
          <w:sz w:val="24"/>
          <w:szCs w:val="24"/>
        </w:rPr>
        <w:t xml:space="preserve"> и Положением о конкурсной комиссии по проведению конкурса на право </w:t>
      </w:r>
      <w:r w:rsidRPr="008641AF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заключения концессионного соглашения в отношении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имущества, находящегося в собственности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3.5. Содержание конкурсной документации определяется статьями 23 и 46 Федерального закона.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3.6. Сообщение о проведении открытого конкурса опубликовывается и размещается конкурсной комиссией на официальном сайте в соответствии со статьей 26 Федерального закона, настоящим Положением и решением о заключении концессионного соглашения.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3.7. Конкурсы проводятся конкурсной комиссией в соответствии с Федеральным законом.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3.8. Порядок признания конкурса несостоявшимся установлен частью 6 статьи 27 и частью 7 статьи 32 Федерального закона. </w:t>
      </w:r>
      <w:proofErr w:type="gramStart"/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если конкурс объявлен несостоявшимся либо если в результате рассмотрения представленного только одним участником конкурса конкурсного предложения не принято решение о заключении с этим участником конкурса концессионного соглашения, решение Совета депутатов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о заключении концессионного соглашения подлежит на ближайшем заседании отмене или изменению в части срока передачи концессионеру объекта концессионного соглашения и при необходимости в части иных</w:t>
      </w:r>
      <w:proofErr w:type="gramEnd"/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условий концессионного соглашения.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нормативного правового акта готовится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4. Порядок подготовки, заключения, изменения и прекращения концессионного соглашения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4.1. Концессионное соглашение заключается в порядке, определенном статьями 13, </w:t>
      </w:r>
      <w:hyperlink r:id="rId19" w:history="1">
        <w:r w:rsidRPr="00864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36,37,51 и 52 Федерального закона</w:t>
        </w:r>
      </w:hyperlink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4.2. Полномочия </w:t>
      </w:r>
      <w:proofErr w:type="spellStart"/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концедента</w:t>
      </w:r>
      <w:proofErr w:type="spellEnd"/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предусмотренные Федеральным законом, осуществляются Администрацией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4.3.Концессионное соглашение от имени муниципального образования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Захаровское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сельское поселение Клетского муниципального района Волгоградской области заключает администрация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4.4. Проект концессионного соглашения готовится администрацией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соответствии со статьями 10  и 42 Федерального закона, решением Совета депутатов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о заключении концессионного соглашения, конкурсным предложением концессионера и типовым концессионным соглашением, утвержденным Правительством Российской Федерации.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4.5. Администрация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установленном порядке обеспечивает государственную регистрацию права владения и пользования концессионера недвижимым имуществом, входящим в состав объекта концессионного соглашения, недвижимым имуществом, предоставленным концессионеру в соответствии с частью 9 статьи 3 Федерального закона, в качестве обременения права собственности </w:t>
      </w:r>
      <w:proofErr w:type="spellStart"/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концедента</w:t>
      </w:r>
      <w:proofErr w:type="spellEnd"/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а также государственную регистрацию прекращения этого права.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4.6. Администрация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концессионер обеспечивают в установленном порядке государственную регистрацию введенного в эксплуатацию созданного и (или) реконструированного объекта концессионного соглашения с соблюдением срока, установленного частью 15 статьи 3 Федерального закона. Ответственность концессионера за нарушение этого срока определяется концессионным соглашением.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4.7. Концессионное соглашение может быть изменено по соглашению сторон.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Условия концессионного соглашения, определенные на основании решения Совета депутатов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о заключении концессионного соглашения и конкурсного предложения концессионера по критериям конкурса, а также в случае замены лица по концессионному соглашению и в случаях реализации гарантий прав концессионера, определенных </w:t>
      </w:r>
      <w:hyperlink r:id="rId20" w:history="1">
        <w:r w:rsidRPr="00864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частями 1</w:t>
        </w:r>
      </w:hyperlink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hyperlink r:id="rId21" w:history="1">
        <w:r w:rsidRPr="00864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3</w:t>
        </w:r>
      </w:hyperlink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hyperlink r:id="rId22" w:history="1">
        <w:r w:rsidRPr="00864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4 статьи 20 Федерального закона</w:t>
        </w:r>
      </w:hyperlink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могут быть в 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соответствии с </w:t>
      </w:r>
      <w:hyperlink r:id="rId23" w:history="1">
        <w:r w:rsidRPr="00864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частью 3 статьи 13 Федерального закона</w:t>
        </w:r>
      </w:hyperlink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изменены</w:t>
      </w:r>
      <w:proofErr w:type="gramEnd"/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соглашению сторон концессионного соглашения, на основании решения Совета депутатов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поселения.</w:t>
      </w:r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изменения условий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в том числе условий, изменяемых по соглашению сторон на основании решения Совета депутатов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определенных на основании решения о заключении концессионного соглашения, конкурсной документации и конкурсного предложения концессионера по критериям конкурса, необходимо согласие антимонопольного органа</w:t>
      </w:r>
      <w:proofErr w:type="gramEnd"/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полученное</w:t>
      </w:r>
      <w:proofErr w:type="gramEnd"/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24" w:anchor="dst100008" w:history="1">
        <w:r w:rsidRPr="008641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условиях, которые установлены Правительством Российской Федерации. Указанное согласие требуется также в случае изменения условий концессионного соглашения по основаниям, предусмотренным частями 1, </w:t>
      </w:r>
      <w:hyperlink r:id="rId25" w:anchor="dst100151" w:history="1">
        <w:r w:rsidRPr="008641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4 статьи 20 Федерального закона. Для изменения условий концессионного соглашения в случаях, предусмотренных частью 3.1 статьи 13, </w:t>
      </w:r>
      <w:hyperlink r:id="rId26" w:anchor="dst100512" w:history="1">
        <w:r w:rsidRPr="008641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7 статьи 5</w:t>
        </w:r>
      </w:hyperlink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7" w:anchor="dst453" w:history="1">
        <w:r w:rsidRPr="008641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54</w:t>
        </w:r>
      </w:hyperlink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закона, предварительное согласие антимонопольного органа не требуется.</w:t>
      </w:r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352"/>
      <w:bookmarkEnd w:id="1"/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Предварительное согласие антимонопольного органа также не требуется при переносе срока реализации обязательств концессионера, указанных в </w:t>
      </w:r>
      <w:hyperlink r:id="rId28" w:anchor="dst358" w:history="1">
        <w:r w:rsidRPr="008641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4 статьи 44</w:t>
        </w:r>
      </w:hyperlink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закона.</w:t>
      </w:r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2" w:name="dst353"/>
      <w:bookmarkEnd w:id="2"/>
      <w:proofErr w:type="gramStart"/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изменения условий, предусмотренных </w:t>
      </w:r>
      <w:hyperlink r:id="rId29" w:anchor="dst333" w:history="1">
        <w:r w:rsidRPr="008641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 части 1 статьи 42</w:t>
        </w:r>
      </w:hyperlink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требуется получение предварительного согласия органа исполнительной власти, осуществляющего регулирование цен (тарифов) в соответствии с законодательством Российской Федерации в сфере регулирования цен (тарифов), в порядке, установленном нормативными правовыми актами Российской Федерации в области регулирования тарифов в сфере теплоснабжения, в сфере водоснабжения и водоотведения.</w:t>
      </w:r>
      <w:proofErr w:type="gramEnd"/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4.8. Концессионное соглашение по требованию стороны концессионного соглашения может быть изменено решением суда по основаниям, предусмотренным </w:t>
      </w:r>
      <w:hyperlink r:id="rId30" w:history="1">
        <w:r w:rsidRPr="008641A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Гражданским кодексом Российской Федерации</w:t>
        </w:r>
      </w:hyperlink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4.9. Концессионное соглашение прекращается: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по истечении срока действия концессионного соглашения;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б) по соглашению сторон. Соответствующее решение принимается администрацией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после получения согласования Советом депутатов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поселения, оформленного в виде решения;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в случае досрочного расторжения концессионного соглашения на основании решения суда;</w:t>
      </w:r>
      <w:proofErr w:type="gramEnd"/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г) в предусмотренном концессионным соглашением случае его досрочного расторжения на основании решения Совета депутатов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поселения,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людей, либо имеется угроза причинения такого вреда.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4.10. </w:t>
      </w:r>
      <w:proofErr w:type="gramStart"/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соглашения, существенного изменения обстоятельств, из которых стороны концессионного соглашения исходили при его заключении, а также по иным предусмотренным Федеральным законом, другими федеральными законами или концессионным соглашением основаниям.</w:t>
      </w:r>
      <w:proofErr w:type="gramEnd"/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5. Порядок подготовки договоров о предоставлении концессионерам земельных участков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5.1. Земельный участок, на котором располагается объект концессионного соглашения и (или) который необходим для осуществления концессионером деятельности, 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предусмотренной концессионным соглашением, предоставляется концессионеру в аренду (субаренду) или на ином законном основании в соответствии с земельным законодательством и статьей 11 Федерального закона.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5.2. </w:t>
      </w:r>
      <w:proofErr w:type="gramStart"/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Порядок предоставления концессионеру земельных участков, предназначенных для осуществления деятельности, предусмотренной концессионным соглашением, и срок заключения с концессионером договоров аренды (субаренды) этих земельных участков (в случае если заключение договоров аренды (субаренды) земельных участков необходимо для осуществления деятельности, предусмотренной концессионным соглашением), утверждаются решением Совета депутатов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о заключении концессионного соглашения в составе условий концессионного соглашения.</w:t>
      </w:r>
      <w:proofErr w:type="gramEnd"/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5.3. Основанием для предоставления концессионеру земельного участка, в том числе для заключения договоров и соглашений о предоставлении земельных участков, является решение Совета депутатов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о заключении концессионного соглашения и вступившее в силу концессионное соглашение.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5.4. Проекты договоров и соглашений о предоставлении концессионерам земельных участков готовятся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соответствии с порядком предоставления концессионеру земельных участков, утвержденным решением Совета депутатов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о заключении концессионного соглашения.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Прекращение концессионного соглашения является основанием для прекращения договора аренды (субаренды).</w:t>
      </w: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641AF" w:rsidRPr="008641AF" w:rsidRDefault="008641AF" w:rsidP="008641AF">
      <w:pPr>
        <w:shd w:val="clear" w:color="auto" w:fill="FFFFFF"/>
        <w:suppressAutoHyphens w:val="0"/>
        <w:spacing w:after="0" w:line="240" w:lineRule="auto"/>
        <w:ind w:leftChars="-100" w:left="-220" w:firstLineChars="250" w:firstLine="60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6. Порядок осуществления </w:t>
      </w:r>
      <w:proofErr w:type="gramStart"/>
      <w:r w:rsidRPr="008641A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контроля за</w:t>
      </w:r>
      <w:proofErr w:type="gramEnd"/>
      <w:r w:rsidRPr="008641A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исполнением концессионного соглашения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6.1. </w:t>
      </w:r>
      <w:proofErr w:type="gramStart"/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исполнением концессионного соглашения осуществляется администрацией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лице представителей, которые в соответствии с концессионным соглашением имеют право беспрепятственного доступа на объект концессионного соглашения, а также к документации, относящейся к осуществлению деятельности, предусмотренной концессионным соглашением.</w:t>
      </w:r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6.2. </w:t>
      </w:r>
      <w:proofErr w:type="gramStart"/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деятельностью администрации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вопросам заключения и исполнения концессионных соглашений осуществляет Советом депутатов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Захаровского</w:t>
      </w:r>
      <w:r w:rsidRPr="008641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поселения.</w:t>
      </w:r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:rsidR="008641AF" w:rsidRPr="008641AF" w:rsidRDefault="008641AF" w:rsidP="008641AF">
      <w:pPr>
        <w:suppressAutoHyphens w:val="0"/>
        <w:spacing w:after="0" w:line="240" w:lineRule="auto"/>
        <w:ind w:leftChars="-100" w:left="-220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заключения концессионного соглашения, неурегулированные настоящим Положением, решаются в соответствии с действующим законодательством.</w:t>
      </w:r>
    </w:p>
    <w:p w:rsidR="008641AF" w:rsidRPr="008641AF" w:rsidRDefault="008641AF" w:rsidP="008641AF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1AF" w:rsidRPr="008641AF" w:rsidRDefault="008641AF" w:rsidP="008641A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1AF" w:rsidRPr="008641AF" w:rsidRDefault="008641AF" w:rsidP="008641A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D56" w:rsidRDefault="00D77D56"/>
    <w:sectPr w:rsidR="00D7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0C"/>
    <w:rsid w:val="00455905"/>
    <w:rsid w:val="0055110C"/>
    <w:rsid w:val="008641AF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Hyperlink"/>
    <w:uiPriority w:val="99"/>
    <w:rsid w:val="008641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Hyperlink"/>
    <w:uiPriority w:val="99"/>
    <w:rsid w:val="008641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41331" TargetMode="External"/><Relationship Id="rId13" Type="http://schemas.openxmlformats.org/officeDocument/2006/relationships/hyperlink" Target="http://docs.cntd.ru/document/901941331" TargetMode="External"/><Relationship Id="rId18" Type="http://schemas.openxmlformats.org/officeDocument/2006/relationships/hyperlink" Target="http://docs.cntd.ru/document/901941331" TargetMode="External"/><Relationship Id="rId26" Type="http://schemas.openxmlformats.org/officeDocument/2006/relationships/hyperlink" Target="http://www.consultant.ru/document/cons_doc_LAW_54572/8d6a98cb45464aa8bd2fcbdb5d17760f0c67467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941331" TargetMode="External"/><Relationship Id="rId7" Type="http://schemas.openxmlformats.org/officeDocument/2006/relationships/hyperlink" Target="http://docs.cntd.ru/document/462704172" TargetMode="External"/><Relationship Id="rId12" Type="http://schemas.openxmlformats.org/officeDocument/2006/relationships/hyperlink" Target="http://docs.cntd.ru/document/901941331" TargetMode="External"/><Relationship Id="rId17" Type="http://schemas.openxmlformats.org/officeDocument/2006/relationships/hyperlink" Target="consultantplus://offline/ref=A72051012BDFE2212F95D06DABBD1647E6627B9EF032675C7542AD8726B1D0573B2E4DZ1ICJ" TargetMode="External"/><Relationship Id="rId25" Type="http://schemas.openxmlformats.org/officeDocument/2006/relationships/hyperlink" Target="http://www.consultant.ru/document/cons_doc_LAW_54572/ff20f79733cd715254bf7769a3e98e0275407c23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594311FE477D94D9E8DC1F119EE17939C66F4A82BE60E2ED41ABCA10AE953FABEB8BF502946CB57D15A93XCD8M" TargetMode="External"/><Relationship Id="rId20" Type="http://schemas.openxmlformats.org/officeDocument/2006/relationships/hyperlink" Target="http://docs.cntd.ru/document/901941331" TargetMode="External"/><Relationship Id="rId29" Type="http://schemas.openxmlformats.org/officeDocument/2006/relationships/hyperlink" Target="http://www.consultant.ru/document/cons_doc_LAW_54572/34490e2cf0ecb06ad37dc84dfd5fea0bf08f3319/" TargetMode="External"/><Relationship Id="rId1" Type="http://schemas.openxmlformats.org/officeDocument/2006/relationships/styles" Target="styles.xml"/><Relationship Id="rId6" Type="http://schemas.openxmlformats.org/officeDocument/2006/relationships/hyperlink" Target="https://admzaharov.ru/" TargetMode="External"/><Relationship Id="rId11" Type="http://schemas.openxmlformats.org/officeDocument/2006/relationships/hyperlink" Target="http://docs.cntd.ru/document/901941331" TargetMode="External"/><Relationship Id="rId24" Type="http://schemas.openxmlformats.org/officeDocument/2006/relationships/hyperlink" Target="http://www.consultant.ru/document/cons_doc_LAW_162327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docs.cntd.ru/document/901941331" TargetMode="External"/><Relationship Id="rId15" Type="http://schemas.openxmlformats.org/officeDocument/2006/relationships/hyperlink" Target="http://docs.cntd.ru/document/901941331" TargetMode="External"/><Relationship Id="rId23" Type="http://schemas.openxmlformats.org/officeDocument/2006/relationships/hyperlink" Target="http://docs.cntd.ru/document/901941331" TargetMode="External"/><Relationship Id="rId28" Type="http://schemas.openxmlformats.org/officeDocument/2006/relationships/hyperlink" Target="http://www.consultant.ru/document/cons_doc_LAW_54572/d4a3332eb111ec99157a45ea7f418c739191e672/" TargetMode="External"/><Relationship Id="rId10" Type="http://schemas.openxmlformats.org/officeDocument/2006/relationships/hyperlink" Target="http://docs.cntd.ru/document/901941331" TargetMode="External"/><Relationship Id="rId19" Type="http://schemas.openxmlformats.org/officeDocument/2006/relationships/hyperlink" Target="http://docs.cntd.ru/document/90194133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41331" TargetMode="External"/><Relationship Id="rId14" Type="http://schemas.openxmlformats.org/officeDocument/2006/relationships/hyperlink" Target="http://docs.cntd.ru/document/901941331" TargetMode="External"/><Relationship Id="rId22" Type="http://schemas.openxmlformats.org/officeDocument/2006/relationships/hyperlink" Target="http://docs.cntd.ru/document/901941331" TargetMode="External"/><Relationship Id="rId27" Type="http://schemas.openxmlformats.org/officeDocument/2006/relationships/hyperlink" Target="http://www.consultant.ru/document/cons_doc_LAW_54572/557c9470445cba3b6cb8c793d514c790696f6aad/" TargetMode="External"/><Relationship Id="rId30" Type="http://schemas.openxmlformats.org/officeDocument/2006/relationships/hyperlink" Target="http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4493</Words>
  <Characters>25614</Characters>
  <Application>Microsoft Office Word</Application>
  <DocSecurity>0</DocSecurity>
  <Lines>213</Lines>
  <Paragraphs>60</Paragraphs>
  <ScaleCrop>false</ScaleCrop>
  <Company>Microsoft</Company>
  <LinksUpToDate>false</LinksUpToDate>
  <CharactersWithSpaces>30047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2024-08-06T06:11:00Z</dcterms:created>
  <dcterms:modified xsi:type="dcterms:W3CDTF">2024-08-06T06:21:00Z</dcterms:modified>
</cp:coreProperties>
</file>