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ЗАХАРОВСКОГО </w:t>
      </w: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DB2470" w:rsidRDefault="00306198">
      <w:pPr>
        <w:pBdr>
          <w:bottom w:val="single" w:sz="12" w:space="7" w:color="000000"/>
        </w:pBd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DB2470" w:rsidRDefault="00DB2470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ПОСТАНОВЛЕНИЕ</w:t>
      </w:r>
    </w:p>
    <w:p w:rsidR="00DB2470" w:rsidRDefault="00306198">
      <w:pPr>
        <w:suppressAutoHyphens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11.09.2024 г.   №75</w:t>
      </w:r>
    </w:p>
    <w:bookmarkEnd w:id="0"/>
    <w:p w:rsidR="00DB2470" w:rsidRDefault="00DB2470">
      <w:pPr>
        <w:widowControl w:val="0"/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70" w:rsidRDefault="00306198">
      <w:pPr>
        <w:widowControl w:val="0"/>
        <w:suppressAutoHyphens w:val="0"/>
        <w:spacing w:after="0" w:line="240" w:lineRule="auto"/>
        <w:ind w:firstLine="680"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от 01.06.2023г. № 39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«Об утверждении администрати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ного регламента предоставления муниципальной услуги «Присвоение адр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 объекту адресации, изменение и аннулирование такого адреса» (в реда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ции от 24.06.2024 г. №56)</w:t>
      </w:r>
    </w:p>
    <w:p w:rsidR="00DB2470" w:rsidRDefault="00DB2470">
      <w:pPr>
        <w:widowControl w:val="0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2470" w:rsidRDefault="00DB2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470" w:rsidRDefault="00306198">
      <w:pPr>
        <w:tabs>
          <w:tab w:val="left" w:pos="567"/>
        </w:tabs>
        <w:suppressAutoHyphens w:val="0"/>
        <w:spacing w:after="0" w:line="240" w:lineRule="auto"/>
        <w:ind w:firstLine="68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ниципальных услуг», 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постановлением Правит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ельства Российской Федерации от 05.02.2024  № 124 «О внесении изменений в постановление Правительства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Р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сийской Федерации от 19 ноября 2014 г. № 1221»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Уставом Захаровского сел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поселения,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Захаровского сельского поселения Клетского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района Волгоградской области </w:t>
      </w:r>
    </w:p>
    <w:p w:rsidR="00DB2470" w:rsidRDefault="00306198">
      <w:pPr>
        <w:tabs>
          <w:tab w:val="left" w:pos="567"/>
        </w:tabs>
        <w:suppressAutoHyphens w:val="0"/>
        <w:spacing w:after="0" w:line="240" w:lineRule="auto"/>
        <w:ind w:firstLine="68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DB2470" w:rsidRDefault="00306198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в Административный регламент предоставления муниципальной услуги «Присвоение адреса объекту адресации, изменение и аннулирование так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адреса», утвержденный 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поселения от 01 июня 2023 г. № 39 «Об утверждении административного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гламента предоставления муниципальной услуги «Присвоение адреса объекту адресации, изменение и аннулирование такого адреса» (в редакции от 24.06.2024 г. №56) (дале</w:t>
      </w:r>
      <w:r>
        <w:rPr>
          <w:rFonts w:ascii="Arial" w:eastAsia="Times New Roman" w:hAnsi="Arial" w:cs="Arial"/>
          <w:sz w:val="24"/>
          <w:szCs w:val="24"/>
          <w:lang w:eastAsia="ru-RU"/>
        </w:rPr>
        <w:t>е-Регламент), следующие изменения:</w:t>
      </w:r>
      <w:proofErr w:type="gramEnd"/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пункте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1.2. Регламента: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абзац пятый подпункта 3 исключить;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дополнить подпунктом 4 следующего содержания:</w:t>
      </w:r>
    </w:p>
    <w:p w:rsidR="00DB2470" w:rsidRDefault="00306198">
      <w:pPr>
        <w:widowControl w:val="0"/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4) кадастровый инженер, выполняющий на основании документа,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смотренного </w:t>
      </w:r>
      <w:hyperlink r:id="rId5">
        <w:r>
          <w:rPr>
            <w:rFonts w:ascii="Arial" w:eastAsia="Times New Roman" w:hAnsi="Arial" w:cs="Arial"/>
            <w:sz w:val="24"/>
            <w:szCs w:val="24"/>
            <w:lang w:eastAsia="ru-RU"/>
          </w:rPr>
          <w:t>статьей 35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6">
        <w:r>
          <w:rPr>
            <w:rFonts w:ascii="Arial" w:eastAsia="Times New Roman" w:hAnsi="Arial" w:cs="Arial"/>
            <w:sz w:val="24"/>
            <w:szCs w:val="24"/>
            <w:lang w:eastAsia="ru-RU"/>
          </w:rPr>
          <w:t>статьей 42.3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дастровые работы в отношении соответствующего об</w:t>
      </w:r>
      <w:r>
        <w:rPr>
          <w:rFonts w:ascii="Arial" w:eastAsia="Times New Roman" w:hAnsi="Arial" w:cs="Arial"/>
          <w:sz w:val="24"/>
          <w:szCs w:val="24"/>
          <w:lang w:eastAsia="ru-RU"/>
        </w:rPr>
        <w:t>ъекта недвижимости, явл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ющегося объектом адресации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B2470" w:rsidRDefault="00306198">
      <w:pPr>
        <w:suppressAutoHyphens w:val="0"/>
        <w:spacing w:after="0" w:line="240" w:lineRule="auto"/>
        <w:ind w:firstLine="709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 Пункт 2.4.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DB2470" w:rsidRDefault="00306198">
      <w:pPr>
        <w:suppressAutoHyphens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«2.4. </w:t>
      </w:r>
      <w:r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услуги.</w:t>
      </w:r>
    </w:p>
    <w:p w:rsidR="00DB2470" w:rsidRDefault="00306198">
      <w:pPr>
        <w:suppressAutoHyphens w:val="0"/>
        <w:spacing w:after="0" w:line="240" w:lineRule="auto"/>
        <w:ind w:firstLine="73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принятия уполномоченным органом решения о присвоении объекту адресации адреса или аннулирова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нии его адреса, решения об отказе в присво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нии объекту адресации адреса или аннулировании его адреса, а также размещ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соответствующих сведений об адресе объекта адресации в государственном адресном реестре не должен превышать:</w:t>
      </w:r>
    </w:p>
    <w:p w:rsidR="00DB2470" w:rsidRDefault="00306198">
      <w:pPr>
        <w:suppressAutoHyphens w:val="0"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в случае подачи заявлен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на бумажном носителе - 10 рабочих дней со дня поступления заявления;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в случае подачи заявления в форме электронного документа - 5 рабочих дней со дня поступления заявления.</w:t>
      </w:r>
    </w:p>
    <w:p w:rsidR="00DB2470" w:rsidRDefault="00306198">
      <w:pPr>
        <w:suppressAutoHyphens w:val="0"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представления заявления через МФЦ срок предоставления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B2470" w:rsidRDefault="00306198">
      <w:pPr>
        <w:suppressAutoHyphens w:val="0"/>
        <w:spacing w:after="0" w:line="240" w:lineRule="auto"/>
        <w:ind w:firstLine="708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1.3.</w:t>
      </w:r>
      <w:r>
        <w:rPr>
          <w:rFonts w:ascii="Arial" w:eastAsia="Times New Roman" w:hAnsi="Arial" w:cs="Arial"/>
          <w:sz w:val="24"/>
          <w:szCs w:val="24"/>
        </w:rPr>
        <w:t xml:space="preserve"> Пункт 3.4.4.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3.4.4. Максимальный </w:t>
      </w:r>
      <w:r>
        <w:rPr>
          <w:rFonts w:ascii="Arial" w:eastAsia="Times New Roman" w:hAnsi="Arial" w:cs="Arial"/>
          <w:sz w:val="24"/>
          <w:szCs w:val="24"/>
          <w:lang w:eastAsia="ar-SA"/>
        </w:rPr>
        <w:t>срок исполнения административной 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2 рабочих дня - в случае подачи заявления на бумажном носителе;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рабочий день - в случае подачи заявления в форме электронного док</w:t>
      </w:r>
      <w:r>
        <w:rPr>
          <w:rFonts w:ascii="Arial" w:eastAsia="Times New Roman" w:hAnsi="Arial" w:cs="Arial"/>
          <w:sz w:val="24"/>
          <w:szCs w:val="24"/>
          <w:lang w:eastAsia="ar-SA"/>
        </w:rPr>
        <w:t>у</w:t>
      </w:r>
      <w:r>
        <w:rPr>
          <w:rFonts w:ascii="Arial" w:eastAsia="Times New Roman" w:hAnsi="Arial" w:cs="Arial"/>
          <w:sz w:val="24"/>
          <w:szCs w:val="24"/>
          <w:lang w:eastAsia="ar-SA"/>
        </w:rPr>
        <w:t>мента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.»;</w:t>
      </w:r>
      <w:proofErr w:type="gramEnd"/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1.4. Пункты 3.6.1.- 3.6.4.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«3.6.1.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принятие решения о присвоении адреса объекту </w:t>
      </w:r>
      <w:r>
        <w:rPr>
          <w:rFonts w:ascii="Arial" w:eastAsia="Times New Roman" w:hAnsi="Arial" w:cs="Arial"/>
          <w:sz w:val="24"/>
          <w:szCs w:val="24"/>
          <w:lang w:eastAsia="ru-RU"/>
        </w:rPr>
        <w:t>адресации или решения об 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выписки из государственного адресного реестра об адресе объекта адр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сации или уведомления об отсутствии сведений в государственном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адресном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естре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портала адресной системы или единой системы межв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домственного электронного взаимодействия.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3.6.2.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й в государственном адресном реестре, а также решение об отказе в таком присвоении или аннулировании адреса напра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DB2470" w:rsidRDefault="00306198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 форме электронного документа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нее одного рабочего дня со дня истечения срока, указанного в пункте 2.4 наст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административного регламента.</w:t>
      </w:r>
    </w:p>
    <w:p w:rsidR="00DB2470" w:rsidRDefault="00306198">
      <w:pPr>
        <w:widowControl w:val="0"/>
        <w:tabs>
          <w:tab w:val="left" w:pos="1440"/>
        </w:tabs>
        <w:suppressAutoHyphens w:val="0"/>
        <w:spacing w:after="0" w:line="240" w:lineRule="auto"/>
        <w:ind w:firstLine="72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в форме документа на бумажном носителе посредством выдачи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лю (представителю заявителя) лично под расписку либо направления документа не позднее рабочего дня, следующего за 10-м рабочим днем со дня истечения сро</w:t>
      </w:r>
      <w:r>
        <w:rPr>
          <w:rFonts w:ascii="Arial" w:eastAsia="Times New Roman" w:hAnsi="Arial" w:cs="Arial"/>
          <w:sz w:val="24"/>
          <w:szCs w:val="24"/>
          <w:lang w:eastAsia="ru-RU"/>
        </w:rPr>
        <w:t>ка, указанного в пункте 2.4 настоящего административного регламента,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средством почтового отправления по указанному в заявлении почтовому адресу.</w:t>
      </w:r>
    </w:p>
    <w:p w:rsidR="00DB2470" w:rsidRDefault="00306198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адреса, решения об отказе в таком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своении или аннулировании через МФЦ по месту представления заявления упо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номоченный орган обеспечивает передачу документа в МФЦ для выдачи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лю не позднее рабочего дня, следующего за днем истечения срока, указанно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в пункте 2.4 настоящего административного регламента.</w:t>
      </w:r>
      <w:proofErr w:type="gramEnd"/>
    </w:p>
    <w:p w:rsidR="00DB2470" w:rsidRDefault="00306198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3.6.3 Результатом выполнения административной процедуры является:</w:t>
      </w:r>
    </w:p>
    <w:p w:rsidR="00DB2470" w:rsidRDefault="00306198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 прилож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нием выписки из государственного адресного реестра об адресе объекта адрес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или уведомления об отсутствии сведений в государственном адресном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естре (решения об отказе в присвоении объекту адресации адреса или аннулир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вании его адреса).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напр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об отсутствии сведений в государственн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адресном реестре (решения об отказе в присвоении объекту адресации адреса или аннулировании его адреса).</w:t>
      </w:r>
    </w:p>
    <w:p w:rsidR="00DB2470" w:rsidRDefault="00306198">
      <w:pPr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3.6.4. Решение о присвоении объекту адресации адреса или аннулировании его адреса подлежит обязательному размещению уполномоченным органом в государ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ственном адресном реестре в течение 3 рабочих дней со дня принятия 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решения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DB2470" w:rsidRDefault="00DB2470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70" w:rsidRDefault="00306198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обнарод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вания.</w:t>
      </w:r>
    </w:p>
    <w:p w:rsidR="00DB2470" w:rsidRDefault="00DB2470">
      <w:pPr>
        <w:widowControl w:val="0"/>
        <w:suppressAutoHyphens w:val="0"/>
        <w:spacing w:before="280" w:after="0" w:line="240" w:lineRule="auto"/>
        <w:ind w:right="-7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70" w:rsidRDefault="00306198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DB2470" w:rsidRDefault="00306198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Е. А. Кийков</w:t>
      </w:r>
    </w:p>
    <w:p w:rsidR="00DB2470" w:rsidRDefault="00DB2470"/>
    <w:sectPr w:rsidR="00DB24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70"/>
    <w:rsid w:val="00306198"/>
    <w:rsid w:val="00D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5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6013</Characters>
  <Application>Microsoft Office Word</Application>
  <DocSecurity>0</DocSecurity>
  <Lines>50</Lines>
  <Paragraphs>14</Paragraphs>
  <ScaleCrop>false</ScaleCrop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13</cp:revision>
  <dcterms:created xsi:type="dcterms:W3CDTF">2024-09-04T10:24:00Z</dcterms:created>
  <dcterms:modified xsi:type="dcterms:W3CDTF">2024-09-12T05:44:00Z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