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Формы </w:t>
      </w:r>
      <w:proofErr w:type="gramStart"/>
      <w:r w:rsidRPr="00593F20">
        <w:rPr>
          <w:rFonts w:ascii="Arial" w:eastAsia="Times New Roman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593F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Контроль за соблюдением администрацией Захаровского сельского поселения, должностными лицами администрации Захаровского сельского поселения,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Захаровского сельского поселения, специально уполномоченными на осуществление данного контроля, руководителем администрации Захаровского сельского поселения и включает в себя проведение проверок полноты и качества предоставления муниципальной услуги.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Плановые и внеплановые проверки проводятся уполномоченными должностными лицами администрации Захаровского сельского поселения на основании распоряжения руководителя администрации Захаровского сельского поселения.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4.2.1. Плановых проверок соблюдения и исполнения должностными лицами администрации Захаровского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4.2.2. Внеплановых проверок соблюдения и исполнения должностными лицами администрации Захаровского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администрацию Захаровского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4.5. Должностные лица администрации Захаровского сельского поселения,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4.6. Самостоятельной формой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Захаровского сельского поселения.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3F20" w:rsidRPr="00593F20" w:rsidRDefault="00593F20" w:rsidP="0059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3F2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3F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Досудебный (внесудебный) порядок обжалования решений</w:t>
      </w:r>
    </w:p>
    <w:p w:rsidR="00593F20" w:rsidRPr="00593F20" w:rsidRDefault="00593F20" w:rsidP="0059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3F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действий (бездействия) уполномоченного органа, МФЦ, </w:t>
      </w:r>
      <w:r w:rsidRPr="00593F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организаций, указанных в </w:t>
      </w:r>
      <w:hyperlink r:id="rId5" w:history="1">
        <w:r w:rsidRPr="00593F2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ar-SA"/>
          </w:rPr>
          <w:t>части 1.1 статьи 16</w:t>
        </w:r>
      </w:hyperlink>
      <w:r w:rsidRPr="00593F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Федерального закона от 27.07.2010 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93F20" w:rsidRPr="00593F20" w:rsidRDefault="00593F20" w:rsidP="0059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93F20" w:rsidRPr="00593F20" w:rsidRDefault="00593F20" w:rsidP="009F7B2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5.1.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Заявитель может обратиться с жалобой на решения и действия (бездействие) администрации Захаровского сельского поселения,</w:t>
      </w:r>
      <w:r w:rsidRPr="00593F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МФЦ,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организаций, указанных в </w:t>
      </w:r>
      <w:hyperlink r:id="rId6" w:history="1">
        <w:r w:rsidRPr="00593F20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>части 1.1 статьи 16</w:t>
        </w:r>
      </w:hyperlink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(далее – Федеральный закон </w:t>
      </w:r>
      <w:bookmarkStart w:id="0" w:name="_GoBack"/>
      <w:bookmarkEnd w:id="0"/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>№ 210-ФЗ), а также их должностных лиц, муниципальных служащих, работников, в том ч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>исле в следующих случаях:</w:t>
      </w:r>
      <w:proofErr w:type="gramEnd"/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7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статье 15.1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>№ 210-ФЗ;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7) отказ администрации Захаровского сельского поселения, должностного лица администрации Захаровского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10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1.3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210-ФЗ;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пунктом 4 части 1 статьи 7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4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593F20">
        <w:rPr>
          <w:rFonts w:ascii="Arial" w:eastAsia="Calibri" w:hAnsi="Arial" w:cs="Arial"/>
          <w:sz w:val="24"/>
          <w:szCs w:val="24"/>
          <w:lang w:eastAsia="ru-RU"/>
        </w:rPr>
        <w:t>№ 210-ФЗ.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администрацию Захаровского сельского поселения, МФЦ,  либо в государственный орган, являющийся учредителем МФЦ (далее – учредитель МФЦ), а также в организации, предусмотренные </w:t>
      </w:r>
      <w:hyperlink r:id="rId15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Федерации. Жалобы на решения и действия (бездействие) работников организаций, предусмотренных </w:t>
      </w:r>
      <w:hyperlink r:id="rId16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подаются руководителям этих организаций.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администрации Захаровского сельского поселения, должностного лица администрации Захаровского сельского поселения, муниципального служащего, руководителя администрации Захаровского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593F20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5.4. Жалоба должна содержать: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593F2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наименование исполнительно-распорядительного органа муниципального образования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, должностного лица администрации Захаровского сельского поселения, или муниципального служащего, МФЦ, его руководителя и (или) работника, организаций, предусмотренных </w:t>
      </w:r>
      <w:hyperlink r:id="rId18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3) сведения об обжалуемых решениях и действиях (бездействии) администрации Захаровского сельского поселения, должностного лица администрации Захаровского сельского поселения, либо муниципального служащего, МФЦ, работника МФЦ, организаций, предусмотренных </w:t>
      </w:r>
      <w:hyperlink r:id="rId19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работников;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4) доводы, на основании которых заявитель не согласен с решением и действиями (бездействием) администрации Захаровского сельского поселения, должностного лица</w:t>
      </w:r>
      <w:r w:rsidRPr="00593F2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Захаровского сельского поселения или 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муниципального служащего, МФЦ, работника МФЦ, организаций, предусмотренных </w:t>
      </w:r>
      <w:hyperlink r:id="rId20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поселения, работниками МФЦ, организаций, предусмотренных </w:t>
      </w:r>
      <w:hyperlink r:id="rId21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в течение трех дней со дня ее поступления.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Жалоба, поступившая в администрацию Захаровского сельского поселения, МФЦ, учредителю МФЦ, в организации, предусмотренные </w:t>
      </w:r>
      <w:hyperlink r:id="rId22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поселения, МФЦ, организаций, предусмотренных </w:t>
      </w:r>
      <w:hyperlink r:id="rId23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Федерального закона                    № 210-ФЗ, в приеме документов у заявителя либо в исправлении допущенных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опечаток и ошибок или в случае обжалования нарушения установленного срока таких исправлений – </w:t>
      </w:r>
      <w:r w:rsidRPr="00593F20">
        <w:rPr>
          <w:rFonts w:ascii="Arial" w:eastAsia="Times New Roman" w:hAnsi="Arial" w:cs="Arial"/>
          <w:b/>
          <w:sz w:val="24"/>
          <w:szCs w:val="24"/>
          <w:lang w:eastAsia="ru-RU"/>
        </w:rPr>
        <w:t>в течение пяти рабочих дней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со дня ее регистрации.</w:t>
      </w:r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5.6. В случае если в жалобе не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указаны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24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tooltip="blocked::consultantplus://offline/ref=166B6C834A40D9ED059D12BC8CDD9D84D13C7A68142196DE02C83138nBMDI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593F20" w:rsidRPr="00593F20" w:rsidRDefault="00593F20" w:rsidP="00593F20">
      <w:pPr>
        <w:widowControl w:val="0"/>
        <w:suppressAutoHyphens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trike/>
          <w:sz w:val="24"/>
          <w:szCs w:val="24"/>
          <w:lang w:eastAsia="ru-RU"/>
        </w:rPr>
      </w:pP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5.8. Основаниями для отказа в удовлетворении жалобы являются: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1) признание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правомерными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и (или) действий (бездействия) администрации Захаровского сельского поселения, должностных лиц, муниципальных служащих администрации Захаровского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593F20" w:rsidRPr="00593F20" w:rsidRDefault="00593F20" w:rsidP="00593F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27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593F20">
        <w:rPr>
          <w:rFonts w:ascii="Arial" w:eastAsia="Calibri" w:hAnsi="Arial" w:cs="Arial"/>
          <w:sz w:val="24"/>
          <w:szCs w:val="24"/>
          <w:lang w:eastAsia="ru-RU"/>
        </w:rPr>
        <w:t>№ 210-ФЗ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случае признания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3F20" w:rsidRPr="00593F20" w:rsidRDefault="00593F20" w:rsidP="00593F20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593F20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 администрации Захаровского сельского поселения, работник наделенные </w:t>
      </w:r>
      <w:r w:rsidRPr="00593F20">
        <w:rPr>
          <w:rFonts w:ascii="Arial" w:eastAsia="Times New Roman" w:hAnsi="Arial" w:cs="Arial"/>
          <w:bCs/>
          <w:sz w:val="24"/>
          <w:szCs w:val="24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593F20" w:rsidRPr="00593F20" w:rsidRDefault="00593F20" w:rsidP="00593F20">
      <w:pPr>
        <w:suppressAutoHyphens w:val="0"/>
        <w:autoSpaceDE w:val="0"/>
        <w:spacing w:line="240" w:lineRule="auto"/>
        <w:ind w:right="-1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поселения,</w:t>
      </w:r>
      <w:r w:rsidRPr="00593F2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должностных лиц МФЦ, работников организаций, предусмотренных </w:t>
      </w:r>
      <w:hyperlink r:id="rId28" w:history="1">
        <w:r w:rsidRPr="00593F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593F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593F20" w:rsidRPr="00593F20" w:rsidRDefault="00593F20" w:rsidP="00593F20">
      <w:pPr>
        <w:widowControl w:val="0"/>
        <w:suppressAutoHyphens w:val="0"/>
        <w:autoSpaceDE w:val="0"/>
        <w:spacing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93F20">
        <w:rPr>
          <w:rFonts w:ascii="Arial" w:eastAsia="Times New Roman" w:hAnsi="Arial" w:cs="Arial"/>
          <w:sz w:val="24"/>
          <w:szCs w:val="24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593F20" w:rsidRPr="00593F20" w:rsidRDefault="00593F20" w:rsidP="00593F20">
      <w:pPr>
        <w:widowControl w:val="0"/>
        <w:suppressAutoHyphens w:val="0"/>
        <w:autoSpaceDE w:val="0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20" w:rsidRPr="00593F20" w:rsidRDefault="00593F20" w:rsidP="00593F20">
      <w:pPr>
        <w:suppressAutoHyphens w:val="0"/>
        <w:ind w:leftChars="-100" w:left="-2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2D"/>
    <w:rsid w:val="00455905"/>
    <w:rsid w:val="004A5128"/>
    <w:rsid w:val="00593F20"/>
    <w:rsid w:val="0099092D"/>
    <w:rsid w:val="009F7B28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A889D916D8CCA63FEA8702672F52EF815B47E0B73C82B770F3C3BBBFF1EA9779387FEF208DV2TCL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6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3347</Words>
  <Characters>19084</Characters>
  <Application>Microsoft Office Word</Application>
  <DocSecurity>0</DocSecurity>
  <Lines>159</Lines>
  <Paragraphs>44</Paragraphs>
  <ScaleCrop>false</ScaleCrop>
  <Company>Microsoft</Company>
  <LinksUpToDate>false</LinksUpToDate>
  <CharactersWithSpaces>22387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2025-05-14T05:36:00Z</dcterms:created>
  <dcterms:modified xsi:type="dcterms:W3CDTF">2025-05-14T05:54:00Z</dcterms:modified>
</cp:coreProperties>
</file>