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BD" w:rsidRDefault="003F35BD" w:rsidP="003F35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</w:t>
      </w:r>
      <w:r>
        <w:rPr>
          <w:rFonts w:ascii="Arial" w:hAnsi="Arial" w:cs="Arial"/>
          <w:sz w:val="24"/>
          <w:szCs w:val="24"/>
        </w:rPr>
        <w:br/>
        <w:t>№ 4, ст. 445, «Парламентская газета», № 4, 23 - 29.01.2009);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    № 211 - 212, 30.10.2001);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 № 204 - 205, 30.10.2001, «Российская газета», № 211 - 212, 30.10.2001);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   № 118 - 119, 23.06.2001, Собрание законодательства РФ, 25.06.2001, № 26,                      ст. 2582);</w:t>
      </w:r>
    </w:p>
    <w:p w:rsidR="003F35BD" w:rsidRDefault="003F35BD" w:rsidP="003F35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3F35BD" w:rsidRDefault="003F35BD" w:rsidP="003F35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</w:t>
      </w:r>
      <w:proofErr w:type="gramStart"/>
      <w:r>
        <w:rPr>
          <w:rFonts w:ascii="Arial" w:hAnsi="Arial" w:cs="Arial"/>
          <w:sz w:val="24"/>
          <w:szCs w:val="24"/>
        </w:rPr>
        <w:t>»(</w:t>
      </w:r>
      <w:proofErr w:type="gramEnd"/>
      <w:r>
        <w:rPr>
          <w:rFonts w:ascii="Arial" w:hAnsi="Arial" w:cs="Arial"/>
          <w:sz w:val="24"/>
          <w:szCs w:val="24"/>
        </w:rPr>
        <w:t>Собрание законодательства Российской Федерации, 2007, № 31, ст. 4017, «Российская газета», № 165, 01.08.2007);</w:t>
      </w:r>
    </w:p>
    <w:p w:rsidR="003F35BD" w:rsidRDefault="003F35BD" w:rsidP="003F35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</w:t>
      </w:r>
      <w:hyperlink r:id="rId5" w:history="1">
        <w:r>
          <w:rPr>
            <w:rStyle w:val="af7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3F35BD" w:rsidRDefault="003F35BD" w:rsidP="003F35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3F35BD" w:rsidRDefault="003F35BD" w:rsidP="003F35BD">
      <w:pPr>
        <w:widowControl w:val="0"/>
        <w:suppressAutoHyphens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</w:t>
      </w:r>
      <w:r>
        <w:rPr>
          <w:rFonts w:ascii="Arial" w:hAnsi="Arial" w:cs="Arial"/>
          <w:sz w:val="24"/>
          <w:szCs w:val="24"/>
        </w:rPr>
        <w:lastRenderedPageBreak/>
        <w:t>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4903);</w:t>
      </w:r>
    </w:p>
    <w:p w:rsidR="003F35BD" w:rsidRDefault="003F35BD" w:rsidP="003F35BD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rFonts w:ascii="Arial" w:hAnsi="Arial" w:cs="Arial"/>
          <w:sz w:val="24"/>
          <w:szCs w:val="24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3F35BD" w:rsidRDefault="003F35BD" w:rsidP="003F35BD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>
        <w:rPr>
          <w:rFonts w:ascii="Arial" w:hAnsi="Arial" w:cs="Arial"/>
          <w:sz w:val="24"/>
          <w:szCs w:val="24"/>
        </w:rPr>
        <w:t xml:space="preserve">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</w:t>
      </w:r>
      <w:proofErr w:type="gramStart"/>
      <w:r>
        <w:rPr>
          <w:rFonts w:ascii="Arial" w:hAnsi="Arial" w:cs="Arial"/>
          <w:sz w:val="24"/>
          <w:szCs w:val="24"/>
        </w:rPr>
        <w:t>»(</w:t>
      </w:r>
      <w:proofErr w:type="gramEnd"/>
      <w:r>
        <w:rPr>
          <w:rFonts w:ascii="Arial" w:hAnsi="Arial" w:cs="Arial"/>
          <w:sz w:val="24"/>
          <w:szCs w:val="24"/>
        </w:rPr>
        <w:t xml:space="preserve">далее – Приказ № 7) (Официальный </w:t>
      </w:r>
      <w:proofErr w:type="gramStart"/>
      <w:r>
        <w:rPr>
          <w:rFonts w:ascii="Arial" w:hAnsi="Arial" w:cs="Arial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3F35BD" w:rsidRDefault="003F35BD" w:rsidP="003F35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Устав </w:t>
      </w:r>
      <w:r>
        <w:rPr>
          <w:rFonts w:ascii="Arial" w:hAnsi="Arial" w:cs="Arial"/>
          <w:iCs/>
          <w:sz w:val="24"/>
          <w:szCs w:val="24"/>
        </w:rPr>
        <w:t>Захаровского сельского поселения.</w:t>
      </w:r>
    </w:p>
    <w:p w:rsidR="003F35BD" w:rsidRDefault="003F35BD" w:rsidP="003F35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F9"/>
    <w:rsid w:val="003F35BD"/>
    <w:rsid w:val="00455905"/>
    <w:rsid w:val="004A5128"/>
    <w:rsid w:val="008260D9"/>
    <w:rsid w:val="00BA22F9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B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3F3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B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3F3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4977</Characters>
  <Application>Microsoft Office Word</Application>
  <DocSecurity>0</DocSecurity>
  <Lines>41</Lines>
  <Paragraphs>11</Paragraphs>
  <ScaleCrop>false</ScaleCrop>
  <Company>Microsoft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2025-10-03T13:12:00Z</dcterms:created>
  <dcterms:modified xsi:type="dcterms:W3CDTF">2025-10-03T13:14:00Z</dcterms:modified>
</cp:coreProperties>
</file>